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738FE3">
      <w:pPr>
        <w:pStyle w:val="87"/>
        <w:spacing w:after="295"/>
        <w:ind w:firstLine="735" w:firstLineChars="350"/>
        <w:rPr>
          <w:rFonts w:hAnsi="Times New Roman" w:eastAsia="宋体"/>
          <w:sz w:val="21"/>
          <w:szCs w:val="21"/>
        </w:rPr>
      </w:pPr>
      <w:r>
        <w:rPr>
          <w:sz w:val="21"/>
          <w:szCs w:val="21"/>
        </w:rPr>
        <w:drawing>
          <wp:anchor distT="0" distB="0" distL="114300" distR="114300" simplePos="0" relativeHeight="251659264" behindDoc="0" locked="0" layoutInCell="1" allowOverlap="1">
            <wp:simplePos x="0" y="0"/>
            <wp:positionH relativeFrom="column">
              <wp:posOffset>-214630</wp:posOffset>
            </wp:positionH>
            <wp:positionV relativeFrom="paragraph">
              <wp:posOffset>-200025</wp:posOffset>
            </wp:positionV>
            <wp:extent cx="1047750" cy="1076325"/>
            <wp:effectExtent l="0" t="0" r="6350" b="3175"/>
            <wp:wrapSquare wrapText="bothSides"/>
            <wp:docPr id="2" name="图片 2" descr="No_cp-20089393117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No_cp-200893931171075"/>
                    <pic:cNvPicPr>
                      <a:picLocks noChangeAspect="1"/>
                    </pic:cNvPicPr>
                  </pic:nvPicPr>
                  <pic:blipFill>
                    <a:blip r:embed="rId4"/>
                    <a:stretch>
                      <a:fillRect/>
                    </a:stretch>
                  </pic:blipFill>
                  <pic:spPr>
                    <a:xfrm>
                      <a:off x="0" y="0"/>
                      <a:ext cx="1047750" cy="1076325"/>
                    </a:xfrm>
                    <a:prstGeom prst="rect">
                      <a:avLst/>
                    </a:prstGeom>
                    <a:noFill/>
                    <a:ln>
                      <a:noFill/>
                    </a:ln>
                  </pic:spPr>
                </pic:pic>
              </a:graphicData>
            </a:graphic>
          </wp:anchor>
        </w:drawing>
      </w:r>
      <w:r>
        <w:rPr>
          <w:rFonts w:hint="eastAsia"/>
          <w:b/>
          <w:sz w:val="52"/>
          <w:szCs w:val="52"/>
          <w:lang w:val="en-US" w:eastAsia="zh-CN"/>
        </w:rPr>
        <w:t xml:space="preserve">  </w:t>
      </w:r>
      <w:r>
        <w:rPr>
          <w:rFonts w:hint="eastAsia" w:hAnsi="Times New Roman" w:eastAsia="宋体"/>
          <w:sz w:val="23"/>
          <w:szCs w:val="23"/>
          <w:u w:val="single"/>
        </w:rPr>
        <w:t>华新</w:t>
      </w:r>
      <w:r>
        <w:rPr>
          <w:rFonts w:hint="eastAsia"/>
          <w:sz w:val="23"/>
          <w:szCs w:val="23"/>
          <w:u w:val="single"/>
          <w:lang w:val="en-US" w:eastAsia="zh-CN"/>
        </w:rPr>
        <w:t>建材集团</w:t>
      </w:r>
      <w:r>
        <w:rPr>
          <w:rFonts w:hint="eastAsia" w:hAnsi="Times New Roman" w:eastAsia="宋体"/>
          <w:sz w:val="23"/>
          <w:szCs w:val="23"/>
          <w:u w:val="single"/>
        </w:rPr>
        <w:t>电子商务平台（网址：</w:t>
      </w:r>
      <w:r>
        <w:rPr>
          <w:rFonts w:ascii="Times New Roman" w:hAnsi="Times New Roman" w:eastAsia="宋体" w:cs="Times New Roman"/>
          <w:b/>
          <w:bCs/>
          <w:sz w:val="23"/>
          <w:szCs w:val="23"/>
          <w:u w:val="single"/>
        </w:rPr>
        <w:t>www.</w:t>
      </w:r>
      <w:r>
        <w:rPr>
          <w:rFonts w:hint="eastAsia" w:ascii="Times New Roman" w:hAnsi="Times New Roman" w:eastAsia="宋体" w:cs="Times New Roman"/>
          <w:b/>
          <w:bCs/>
          <w:sz w:val="23"/>
          <w:szCs w:val="23"/>
          <w:u w:val="single"/>
        </w:rPr>
        <w:t>huaxincem</w:t>
      </w:r>
      <w:r>
        <w:rPr>
          <w:rFonts w:ascii="Times New Roman" w:hAnsi="Times New Roman" w:eastAsia="宋体" w:cs="Times New Roman"/>
          <w:b/>
          <w:bCs/>
          <w:sz w:val="23"/>
          <w:szCs w:val="23"/>
          <w:u w:val="single"/>
        </w:rPr>
        <w:t>.com</w:t>
      </w:r>
      <w:r>
        <w:rPr>
          <w:rFonts w:hint="eastAsia" w:hAnsi="Times New Roman" w:eastAsia="宋体"/>
          <w:sz w:val="23"/>
          <w:szCs w:val="23"/>
          <w:u w:val="single"/>
        </w:rPr>
        <w:t>）</w:t>
      </w:r>
    </w:p>
    <w:p w14:paraId="293C64D7">
      <w:pPr>
        <w:jc w:val="left"/>
        <w:rPr>
          <w:rFonts w:hint="default"/>
          <w:b/>
          <w:sz w:val="52"/>
          <w:szCs w:val="52"/>
          <w:lang w:val="en-US"/>
        </w:rPr>
      </w:pPr>
    </w:p>
    <w:p w14:paraId="1238204A">
      <w:pPr>
        <w:jc w:val="left"/>
        <w:rPr>
          <w:b/>
          <w:sz w:val="52"/>
          <w:szCs w:val="52"/>
        </w:rPr>
      </w:pPr>
    </w:p>
    <w:p w14:paraId="07F2C08A">
      <w:pPr>
        <w:jc w:val="center"/>
        <w:rPr>
          <w:b/>
          <w:sz w:val="52"/>
          <w:szCs w:val="52"/>
        </w:rPr>
      </w:pPr>
      <w:r>
        <w:rPr>
          <w:rFonts w:hint="eastAsia"/>
          <w:b/>
          <w:sz w:val="52"/>
          <w:szCs w:val="52"/>
          <w:lang w:val="en-US" w:eastAsia="zh-CN"/>
        </w:rPr>
        <w:t>西藏日喀则高新雪莲水泥</w:t>
      </w:r>
      <w:r>
        <w:rPr>
          <w:rFonts w:hint="eastAsia"/>
          <w:b/>
          <w:sz w:val="52"/>
          <w:szCs w:val="52"/>
        </w:rPr>
        <w:t>有限公司</w:t>
      </w:r>
    </w:p>
    <w:p w14:paraId="50FA292C">
      <w:pPr>
        <w:tabs>
          <w:tab w:val="left" w:pos="6510"/>
        </w:tabs>
        <w:jc w:val="left"/>
        <w:rPr>
          <w:rFonts w:ascii="宋体" w:hAnsi="宋体" w:cs="宋体"/>
          <w:kern w:val="0"/>
          <w:sz w:val="48"/>
          <w:szCs w:val="48"/>
        </w:rPr>
      </w:pPr>
      <w:r>
        <w:rPr>
          <w:rFonts w:hint="eastAsia" w:ascii="宋体" w:hAnsi="宋体" w:cs="宋体"/>
          <w:kern w:val="0"/>
          <w:sz w:val="48"/>
          <w:szCs w:val="48"/>
        </w:rPr>
        <w:t xml:space="preserve">  </w:t>
      </w:r>
    </w:p>
    <w:p w14:paraId="0063D514">
      <w:pPr>
        <w:jc w:val="center"/>
        <w:rPr>
          <w:rFonts w:hint="eastAsia" w:ascii="宋体" w:hAnsi="宋体"/>
          <w:b/>
          <w:sz w:val="44"/>
          <w:szCs w:val="44"/>
        </w:rPr>
      </w:pPr>
      <w:r>
        <w:rPr>
          <w:rFonts w:hint="eastAsia" w:ascii="宋体" w:hAnsi="宋体"/>
          <w:b/>
          <w:sz w:val="44"/>
          <w:szCs w:val="44"/>
        </w:rPr>
        <w:t>烟气排放连续监测系统（CEMS）运行</w:t>
      </w:r>
    </w:p>
    <w:p w14:paraId="5BCD6EEB">
      <w:pPr>
        <w:jc w:val="center"/>
        <w:rPr>
          <w:rFonts w:ascii="宋体" w:hAnsi="宋体"/>
          <w:b/>
          <w:sz w:val="44"/>
          <w:szCs w:val="44"/>
        </w:rPr>
      </w:pPr>
      <w:r>
        <w:rPr>
          <w:rFonts w:hint="eastAsia" w:ascii="宋体" w:hAnsi="宋体"/>
          <w:b/>
          <w:sz w:val="44"/>
          <w:szCs w:val="44"/>
        </w:rPr>
        <w:t>维护服务</w:t>
      </w:r>
    </w:p>
    <w:p w14:paraId="461AD935">
      <w:pPr>
        <w:jc w:val="center"/>
        <w:rPr>
          <w:rFonts w:ascii="宋体" w:hAnsi="宋体"/>
          <w:b/>
          <w:sz w:val="44"/>
          <w:szCs w:val="44"/>
        </w:rPr>
      </w:pPr>
    </w:p>
    <w:p w14:paraId="624A3A49">
      <w:pPr>
        <w:jc w:val="center"/>
        <w:rPr>
          <w:rFonts w:ascii="宋体" w:hAnsi="宋体"/>
          <w:b/>
          <w:sz w:val="44"/>
          <w:szCs w:val="44"/>
        </w:rPr>
      </w:pPr>
    </w:p>
    <w:p w14:paraId="6ED724D3">
      <w:pPr>
        <w:jc w:val="center"/>
        <w:rPr>
          <w:rFonts w:ascii="宋体" w:hAnsi="宋体"/>
          <w:b/>
          <w:sz w:val="44"/>
          <w:szCs w:val="44"/>
        </w:rPr>
      </w:pPr>
    </w:p>
    <w:p w14:paraId="79B6DCF1">
      <w:pPr>
        <w:jc w:val="center"/>
        <w:rPr>
          <w:rFonts w:ascii="宋体" w:hAnsi="宋体"/>
          <w:b/>
          <w:sz w:val="44"/>
          <w:szCs w:val="44"/>
        </w:rPr>
      </w:pPr>
      <w:r>
        <w:rPr>
          <w:rFonts w:hint="eastAsia" w:ascii="宋体" w:hAnsi="宋体"/>
          <w:b/>
          <w:sz w:val="44"/>
          <w:szCs w:val="44"/>
        </w:rPr>
        <w:t>招选文件</w:t>
      </w:r>
    </w:p>
    <w:p w14:paraId="7BA7406B">
      <w:pPr>
        <w:jc w:val="center"/>
        <w:rPr>
          <w:rFonts w:ascii="宋体" w:hAnsi="宋体"/>
          <w:b/>
          <w:sz w:val="44"/>
          <w:szCs w:val="44"/>
        </w:rPr>
      </w:pPr>
    </w:p>
    <w:p w14:paraId="706C467E">
      <w:pPr>
        <w:spacing w:line="360" w:lineRule="auto"/>
        <w:jc w:val="center"/>
        <w:rPr>
          <w:rFonts w:ascii="宋体" w:hAnsi="宋体" w:cs="Arial"/>
          <w:b/>
          <w:sz w:val="44"/>
          <w:szCs w:val="44"/>
        </w:rPr>
      </w:pPr>
    </w:p>
    <w:p w14:paraId="4BF8A0B6">
      <w:pPr>
        <w:jc w:val="center"/>
        <w:rPr>
          <w:sz w:val="32"/>
          <w:szCs w:val="32"/>
        </w:rPr>
      </w:pPr>
    </w:p>
    <w:p w14:paraId="10F54B25">
      <w:pPr>
        <w:rPr>
          <w:sz w:val="32"/>
          <w:szCs w:val="32"/>
        </w:rPr>
      </w:pPr>
    </w:p>
    <w:p w14:paraId="51AAAACC">
      <w:pPr>
        <w:jc w:val="center"/>
        <w:rPr>
          <w:sz w:val="32"/>
          <w:szCs w:val="32"/>
        </w:rPr>
      </w:pPr>
    </w:p>
    <w:p w14:paraId="0AA952FF">
      <w:pPr>
        <w:rPr>
          <w:sz w:val="32"/>
          <w:szCs w:val="32"/>
        </w:rPr>
      </w:pPr>
    </w:p>
    <w:p w14:paraId="077411E6">
      <w:pPr>
        <w:jc w:val="center"/>
        <w:rPr>
          <w:b/>
          <w:sz w:val="32"/>
          <w:szCs w:val="32"/>
        </w:rPr>
      </w:pPr>
      <w:r>
        <w:rPr>
          <w:rFonts w:hint="eastAsia"/>
          <w:b/>
          <w:sz w:val="32"/>
          <w:szCs w:val="32"/>
        </w:rPr>
        <w:t>招选编号：</w:t>
      </w:r>
    </w:p>
    <w:p w14:paraId="74E2A795">
      <w:pPr>
        <w:jc w:val="center"/>
        <w:rPr>
          <w:b/>
          <w:sz w:val="32"/>
          <w:szCs w:val="32"/>
        </w:rPr>
      </w:pPr>
      <w:r>
        <w:rPr>
          <w:rFonts w:hint="eastAsia"/>
          <w:b/>
          <w:sz w:val="32"/>
          <w:szCs w:val="32"/>
        </w:rPr>
        <w:t>时间：202</w:t>
      </w:r>
      <w:r>
        <w:rPr>
          <w:b/>
          <w:sz w:val="32"/>
          <w:szCs w:val="32"/>
        </w:rPr>
        <w:t>6</w:t>
      </w:r>
      <w:r>
        <w:rPr>
          <w:rFonts w:hint="eastAsia"/>
          <w:b/>
          <w:sz w:val="32"/>
          <w:szCs w:val="32"/>
        </w:rPr>
        <w:t>年</w:t>
      </w:r>
      <w:r>
        <w:rPr>
          <w:rFonts w:hint="eastAsia"/>
          <w:b/>
          <w:sz w:val="32"/>
          <w:szCs w:val="32"/>
          <w:lang w:val="en-US" w:eastAsia="zh-CN"/>
        </w:rPr>
        <w:t>10</w:t>
      </w:r>
      <w:r>
        <w:rPr>
          <w:rFonts w:hint="eastAsia"/>
          <w:b/>
          <w:sz w:val="32"/>
          <w:szCs w:val="32"/>
        </w:rPr>
        <w:t>月</w:t>
      </w:r>
    </w:p>
    <w:p w14:paraId="47E75C95">
      <w:pPr>
        <w:rPr>
          <w:sz w:val="32"/>
          <w:szCs w:val="32"/>
        </w:rPr>
      </w:pPr>
    </w:p>
    <w:p w14:paraId="74675C3D">
      <w:pPr>
        <w:rPr>
          <w:sz w:val="32"/>
          <w:szCs w:val="32"/>
        </w:rPr>
      </w:pPr>
    </w:p>
    <w:p w14:paraId="024A40AD">
      <w:pPr>
        <w:widowControl/>
        <w:jc w:val="left"/>
        <w:rPr>
          <w:sz w:val="32"/>
          <w:szCs w:val="32"/>
        </w:rPr>
      </w:pPr>
      <w:r>
        <w:rPr>
          <w:rFonts w:hint="eastAsia"/>
          <w:sz w:val="32"/>
          <w:szCs w:val="32"/>
        </w:rPr>
        <w:t>招标邀请函</w:t>
      </w:r>
    </w:p>
    <w:p w14:paraId="38CC10A9">
      <w:pPr>
        <w:ind w:firstLine="560" w:firstLineChars="200"/>
        <w:rPr>
          <w:rFonts w:ascii="宋体" w:hAnsi="宋体"/>
          <w:sz w:val="28"/>
        </w:rPr>
      </w:pPr>
      <w:r>
        <w:rPr>
          <w:rFonts w:hint="eastAsia" w:ascii="宋体" w:hAnsi="宋体"/>
          <w:sz w:val="28"/>
        </w:rPr>
        <w:t>我公司是华新</w:t>
      </w:r>
      <w:r>
        <w:rPr>
          <w:rFonts w:hint="eastAsia" w:ascii="宋体" w:hAnsi="宋体"/>
          <w:sz w:val="28"/>
          <w:lang w:val="en-US" w:eastAsia="zh-CN"/>
        </w:rPr>
        <w:t>建材集团</w:t>
      </w:r>
      <w:r>
        <w:rPr>
          <w:rFonts w:hint="eastAsia" w:ascii="宋体" w:hAnsi="宋体"/>
          <w:sz w:val="28"/>
        </w:rPr>
        <w:t>股份有限公司分子公司。</w:t>
      </w:r>
    </w:p>
    <w:p w14:paraId="63525BC8">
      <w:pPr>
        <w:ind w:firstLine="560" w:firstLineChars="200"/>
        <w:rPr>
          <w:rFonts w:ascii="宋体" w:hAnsi="宋体"/>
          <w:sz w:val="28"/>
        </w:rPr>
      </w:pPr>
      <w:r>
        <w:rPr>
          <w:rFonts w:hint="eastAsia" w:ascii="宋体" w:hAnsi="宋体"/>
          <w:sz w:val="28"/>
        </w:rPr>
        <w:t>根据我公司需要，计划对</w:t>
      </w:r>
      <w:r>
        <w:rPr>
          <w:rFonts w:hint="eastAsia" w:ascii="宋体" w:hAnsi="宋体"/>
          <w:sz w:val="28"/>
          <w:lang w:val="en-US" w:eastAsia="zh-CN"/>
        </w:rPr>
        <w:t>西藏日喀则高新雪莲水泥</w:t>
      </w:r>
      <w:r>
        <w:rPr>
          <w:rFonts w:hint="eastAsia" w:ascii="宋体" w:hAnsi="宋体"/>
          <w:sz w:val="28"/>
        </w:rPr>
        <w:t>有限公司</w:t>
      </w:r>
      <w:r>
        <w:rPr>
          <w:rFonts w:hint="eastAsia" w:ascii="宋体" w:hAnsi="宋体"/>
          <w:sz w:val="28"/>
          <w:lang w:val="en-US" w:eastAsia="zh-CN"/>
        </w:rPr>
        <w:t>2027年</w:t>
      </w:r>
      <w:r>
        <w:rPr>
          <w:rFonts w:hint="eastAsia" w:ascii="宋体" w:hAnsi="宋体"/>
          <w:sz w:val="28"/>
        </w:rPr>
        <w:t>烟气排放连续监测系统（CEMS）运行维护服务</w:t>
      </w:r>
      <w:r>
        <w:rPr>
          <w:rFonts w:hint="eastAsia" w:ascii="宋体" w:hAnsi="宋体"/>
          <w:sz w:val="28"/>
          <w:lang w:val="en-US" w:eastAsia="zh-CN"/>
        </w:rPr>
        <w:t>单位</w:t>
      </w:r>
      <w:r>
        <w:rPr>
          <w:rFonts w:hint="eastAsia" w:ascii="宋体" w:hAnsi="宋体"/>
          <w:sz w:val="28"/>
        </w:rPr>
        <w:t>进行招标，服务期壹年，欢迎有资质、有能力的投标人前来竞标。</w:t>
      </w:r>
    </w:p>
    <w:p w14:paraId="4E57D166">
      <w:pPr>
        <w:pStyle w:val="12"/>
        <w:numPr>
          <w:ilvl w:val="0"/>
          <w:numId w:val="1"/>
        </w:numPr>
        <w:ind w:firstLineChars="0"/>
        <w:rPr>
          <w:rFonts w:ascii="宋体" w:hAnsi="宋体"/>
          <w:sz w:val="28"/>
          <w:szCs w:val="28"/>
        </w:rPr>
      </w:pPr>
      <w:r>
        <w:rPr>
          <w:rFonts w:hint="eastAsia" w:ascii="宋体" w:hAnsi="宋体"/>
          <w:sz w:val="28"/>
          <w:szCs w:val="28"/>
        </w:rPr>
        <w:t>项目名称</w:t>
      </w:r>
      <w:r>
        <w:rPr>
          <w:rFonts w:hint="eastAsia" w:ascii="宋体" w:hAnsi="宋体"/>
          <w:sz w:val="30"/>
          <w:szCs w:val="30"/>
        </w:rPr>
        <w:t>：</w:t>
      </w:r>
      <w:r>
        <w:rPr>
          <w:rFonts w:hint="eastAsia" w:ascii="宋体" w:hAnsi="宋体"/>
          <w:b/>
          <w:bCs/>
          <w:sz w:val="28"/>
          <w:lang w:val="en-US" w:eastAsia="zh-CN"/>
        </w:rPr>
        <w:t>西藏日喀则高新雪莲水泥</w:t>
      </w:r>
      <w:r>
        <w:rPr>
          <w:rFonts w:hint="eastAsia" w:ascii="宋体" w:hAnsi="宋体"/>
          <w:b/>
          <w:bCs/>
          <w:sz w:val="28"/>
        </w:rPr>
        <w:t>有限公司</w:t>
      </w:r>
      <w:r>
        <w:rPr>
          <w:rFonts w:hint="eastAsia" w:ascii="宋体" w:hAnsi="宋体"/>
          <w:b/>
          <w:bCs/>
          <w:sz w:val="28"/>
          <w:lang w:val="en-US" w:eastAsia="zh-CN"/>
        </w:rPr>
        <w:t>2027年</w:t>
      </w:r>
      <w:r>
        <w:rPr>
          <w:rFonts w:hint="eastAsia" w:ascii="宋体" w:hAnsi="宋体"/>
          <w:b/>
          <w:bCs/>
          <w:sz w:val="28"/>
        </w:rPr>
        <w:t>烟气排放连续监测系统（CEMS）运行维护服务</w:t>
      </w:r>
    </w:p>
    <w:p w14:paraId="70A0E630">
      <w:pPr>
        <w:pStyle w:val="12"/>
        <w:numPr>
          <w:ilvl w:val="0"/>
          <w:numId w:val="1"/>
        </w:numPr>
        <w:ind w:firstLineChars="0"/>
        <w:rPr>
          <w:rFonts w:ascii="宋体" w:hAnsi="宋体"/>
          <w:sz w:val="28"/>
          <w:szCs w:val="28"/>
        </w:rPr>
      </w:pPr>
      <w:r>
        <w:rPr>
          <w:rFonts w:hint="eastAsia" w:ascii="宋体" w:hAnsi="宋体"/>
          <w:sz w:val="28"/>
          <w:szCs w:val="28"/>
        </w:rPr>
        <w:t>投标范围：投标人应对附件所示</w:t>
      </w:r>
      <w:r>
        <w:rPr>
          <w:rFonts w:hint="eastAsia" w:ascii="宋体" w:hAnsi="宋体"/>
          <w:sz w:val="28"/>
          <w:lang w:val="en-US" w:eastAsia="zh-CN"/>
        </w:rPr>
        <w:t>西藏日喀则高新雪莲水泥</w:t>
      </w:r>
      <w:r>
        <w:rPr>
          <w:rFonts w:hint="eastAsia" w:ascii="宋体" w:hAnsi="宋体"/>
          <w:sz w:val="28"/>
        </w:rPr>
        <w:t>有限公司</w:t>
      </w:r>
      <w:r>
        <w:rPr>
          <w:rFonts w:hint="eastAsia" w:ascii="宋体" w:hAnsi="宋体"/>
          <w:sz w:val="28"/>
          <w:lang w:val="en-US" w:eastAsia="zh-CN"/>
        </w:rPr>
        <w:t>2027年</w:t>
      </w:r>
      <w:r>
        <w:rPr>
          <w:rFonts w:hint="eastAsia" w:ascii="宋体" w:hAnsi="宋体"/>
          <w:sz w:val="28"/>
        </w:rPr>
        <w:t>烟气排放连续监测系统（CEMS）运行维护服务</w:t>
      </w:r>
      <w:r>
        <w:rPr>
          <w:rFonts w:hint="eastAsia" w:ascii="宋体" w:hAnsi="宋体"/>
          <w:sz w:val="28"/>
          <w:szCs w:val="28"/>
        </w:rPr>
        <w:t>投标。本服务由投标人在投标过程中所发生的一切费用均由投标人自行承担。</w:t>
      </w:r>
    </w:p>
    <w:p w14:paraId="7BCB5536">
      <w:pPr>
        <w:pStyle w:val="12"/>
        <w:numPr>
          <w:ilvl w:val="0"/>
          <w:numId w:val="1"/>
        </w:numPr>
        <w:ind w:firstLineChars="0"/>
        <w:rPr>
          <w:rFonts w:ascii="宋体" w:hAnsi="宋体"/>
          <w:color w:val="FF0000"/>
          <w:sz w:val="28"/>
          <w:szCs w:val="28"/>
        </w:rPr>
      </w:pPr>
      <w:r>
        <w:rPr>
          <w:rFonts w:hint="eastAsia" w:ascii="宋体" w:hAnsi="宋体"/>
          <w:sz w:val="28"/>
          <w:szCs w:val="28"/>
        </w:rPr>
        <w:t xml:space="preserve">投标截标日期： </w:t>
      </w:r>
      <w:r>
        <w:rPr>
          <w:rFonts w:hint="eastAsia" w:ascii="宋体" w:hAnsi="宋体"/>
          <w:color w:val="FF0000"/>
          <w:sz w:val="28"/>
          <w:szCs w:val="28"/>
          <w:u w:val="single"/>
        </w:rPr>
        <w:t>2026年</w:t>
      </w:r>
      <w:r>
        <w:rPr>
          <w:rFonts w:hint="eastAsia" w:ascii="宋体" w:hAnsi="宋体"/>
          <w:color w:val="FF0000"/>
          <w:sz w:val="28"/>
          <w:szCs w:val="28"/>
          <w:u w:val="single"/>
          <w:lang w:val="en-US" w:eastAsia="zh-CN"/>
        </w:rPr>
        <w:t>11</w:t>
      </w:r>
      <w:r>
        <w:rPr>
          <w:rFonts w:hint="eastAsia" w:ascii="宋体" w:hAnsi="宋体"/>
          <w:color w:val="FF0000"/>
          <w:sz w:val="28"/>
          <w:szCs w:val="28"/>
          <w:u w:val="single"/>
        </w:rPr>
        <w:t>月</w:t>
      </w:r>
      <w:r>
        <w:rPr>
          <w:rFonts w:hint="eastAsia" w:ascii="宋体" w:hAnsi="宋体"/>
          <w:color w:val="FF0000"/>
          <w:sz w:val="28"/>
          <w:szCs w:val="28"/>
          <w:u w:val="single"/>
          <w:lang w:val="en-US" w:eastAsia="zh-CN"/>
        </w:rPr>
        <w:t>1</w:t>
      </w:r>
      <w:r>
        <w:rPr>
          <w:rFonts w:hint="eastAsia" w:ascii="宋体" w:hAnsi="宋体"/>
          <w:color w:val="FF0000"/>
          <w:sz w:val="28"/>
          <w:szCs w:val="28"/>
          <w:u w:val="single"/>
        </w:rPr>
        <w:t>日</w:t>
      </w:r>
    </w:p>
    <w:p w14:paraId="2E4060D7">
      <w:pPr>
        <w:pStyle w:val="12"/>
        <w:numPr>
          <w:ilvl w:val="0"/>
          <w:numId w:val="1"/>
        </w:numPr>
        <w:ind w:firstLineChars="0"/>
        <w:rPr>
          <w:rFonts w:ascii="宋体" w:hAnsi="宋体"/>
          <w:sz w:val="28"/>
          <w:szCs w:val="28"/>
          <w:u w:val="single"/>
        </w:rPr>
      </w:pPr>
      <w:r>
        <w:rPr>
          <w:rFonts w:hint="eastAsia" w:ascii="宋体" w:hAnsi="宋体"/>
          <w:sz w:val="28"/>
          <w:szCs w:val="28"/>
        </w:rPr>
        <w:t xml:space="preserve">开标日期：     </w:t>
      </w:r>
      <w:r>
        <w:rPr>
          <w:rFonts w:hint="eastAsia" w:ascii="宋体" w:hAnsi="宋体"/>
          <w:color w:val="FF0000"/>
          <w:sz w:val="28"/>
          <w:szCs w:val="28"/>
          <w:u w:val="single"/>
        </w:rPr>
        <w:t>2026年</w:t>
      </w:r>
      <w:r>
        <w:rPr>
          <w:rFonts w:hint="eastAsia" w:ascii="宋体" w:hAnsi="宋体"/>
          <w:color w:val="FF0000"/>
          <w:sz w:val="28"/>
          <w:szCs w:val="28"/>
          <w:u w:val="single"/>
          <w:lang w:val="en-US" w:eastAsia="zh-CN"/>
        </w:rPr>
        <w:t>11</w:t>
      </w:r>
      <w:r>
        <w:rPr>
          <w:rFonts w:hint="eastAsia" w:ascii="宋体" w:hAnsi="宋体"/>
          <w:color w:val="FF0000"/>
          <w:sz w:val="28"/>
          <w:szCs w:val="28"/>
          <w:u w:val="single"/>
        </w:rPr>
        <w:t>月2日</w:t>
      </w:r>
    </w:p>
    <w:p w14:paraId="02836898">
      <w:pPr>
        <w:pStyle w:val="12"/>
        <w:numPr>
          <w:ilvl w:val="0"/>
          <w:numId w:val="1"/>
        </w:numPr>
        <w:ind w:firstLineChars="0"/>
        <w:rPr>
          <w:rFonts w:ascii="宋体" w:hAnsi="宋体"/>
          <w:sz w:val="28"/>
          <w:szCs w:val="28"/>
        </w:rPr>
      </w:pPr>
      <w:r>
        <w:rPr>
          <w:rFonts w:hint="eastAsia" w:ascii="宋体" w:hAnsi="宋体"/>
          <w:sz w:val="28"/>
          <w:szCs w:val="28"/>
        </w:rPr>
        <w:t>地址：</w:t>
      </w:r>
      <w:r>
        <w:rPr>
          <w:rFonts w:hint="eastAsia" w:ascii="宋体" w:hAnsi="宋体"/>
          <w:sz w:val="28"/>
          <w:szCs w:val="28"/>
          <w:lang w:val="en-US" w:eastAsia="zh-CN"/>
        </w:rPr>
        <w:t>西藏自治区日喀则市萨迦县吉定镇加木村</w:t>
      </w:r>
    </w:p>
    <w:tbl>
      <w:tblPr>
        <w:tblStyle w:val="6"/>
        <w:tblW w:w="0" w:type="auto"/>
        <w:tblInd w:w="108" w:type="dxa"/>
        <w:tblLayout w:type="fixed"/>
        <w:tblCellMar>
          <w:top w:w="0" w:type="dxa"/>
          <w:left w:w="108" w:type="dxa"/>
          <w:bottom w:w="0" w:type="dxa"/>
          <w:right w:w="108" w:type="dxa"/>
        </w:tblCellMar>
      </w:tblPr>
      <w:tblGrid>
        <w:gridCol w:w="2369"/>
        <w:gridCol w:w="6811"/>
      </w:tblGrid>
      <w:tr w14:paraId="483D022C">
        <w:tblPrEx>
          <w:tblCellMar>
            <w:top w:w="0" w:type="dxa"/>
            <w:left w:w="108" w:type="dxa"/>
            <w:bottom w:w="0" w:type="dxa"/>
            <w:right w:w="108" w:type="dxa"/>
          </w:tblCellMar>
        </w:tblPrEx>
        <w:tc>
          <w:tcPr>
            <w:tcW w:w="2369" w:type="dxa"/>
            <w:vAlign w:val="center"/>
          </w:tcPr>
          <w:p w14:paraId="142C2FF0">
            <w:pPr>
              <w:ind w:firstLine="1120" w:firstLineChars="400"/>
              <w:rPr>
                <w:sz w:val="28"/>
                <w:szCs w:val="28"/>
              </w:rPr>
            </w:pPr>
            <w:r>
              <w:rPr>
                <w:rFonts w:hint="eastAsia"/>
                <w:sz w:val="28"/>
                <w:szCs w:val="28"/>
              </w:rPr>
              <w:t>联系人：</w:t>
            </w:r>
          </w:p>
        </w:tc>
        <w:tc>
          <w:tcPr>
            <w:tcW w:w="6811" w:type="dxa"/>
          </w:tcPr>
          <w:p w14:paraId="54DAC390">
            <w:pPr>
              <w:rPr>
                <w:rFonts w:hint="eastAsia" w:eastAsia="宋体"/>
                <w:sz w:val="28"/>
                <w:szCs w:val="28"/>
                <w:lang w:val="en-US" w:eastAsia="zh-CN"/>
              </w:rPr>
            </w:pPr>
            <w:r>
              <w:rPr>
                <w:rFonts w:hint="eastAsia"/>
                <w:sz w:val="28"/>
                <w:szCs w:val="28"/>
                <w:lang w:val="en-US" w:eastAsia="zh-CN"/>
              </w:rPr>
              <w:t>王林</w:t>
            </w:r>
          </w:p>
        </w:tc>
      </w:tr>
      <w:tr w14:paraId="64624F46">
        <w:tblPrEx>
          <w:tblCellMar>
            <w:top w:w="0" w:type="dxa"/>
            <w:left w:w="108" w:type="dxa"/>
            <w:bottom w:w="0" w:type="dxa"/>
            <w:right w:w="108" w:type="dxa"/>
          </w:tblCellMar>
        </w:tblPrEx>
        <w:tc>
          <w:tcPr>
            <w:tcW w:w="2369" w:type="dxa"/>
            <w:vAlign w:val="center"/>
          </w:tcPr>
          <w:p w14:paraId="457C176A">
            <w:pPr>
              <w:ind w:firstLine="1120" w:firstLineChars="400"/>
              <w:rPr>
                <w:sz w:val="28"/>
                <w:szCs w:val="28"/>
              </w:rPr>
            </w:pPr>
            <w:r>
              <w:rPr>
                <w:rFonts w:hint="eastAsia"/>
                <w:sz w:val="28"/>
                <w:szCs w:val="28"/>
              </w:rPr>
              <w:t>电话：</w:t>
            </w:r>
          </w:p>
        </w:tc>
        <w:tc>
          <w:tcPr>
            <w:tcW w:w="6811" w:type="dxa"/>
          </w:tcPr>
          <w:p w14:paraId="38FD7F44">
            <w:pPr>
              <w:rPr>
                <w:rFonts w:hint="default" w:eastAsia="宋体"/>
                <w:sz w:val="28"/>
                <w:szCs w:val="28"/>
                <w:lang w:val="en-US" w:eastAsia="zh-CN"/>
              </w:rPr>
            </w:pPr>
            <w:r>
              <w:rPr>
                <w:rFonts w:hint="eastAsia"/>
                <w:sz w:val="28"/>
                <w:szCs w:val="28"/>
              </w:rPr>
              <w:t>1</w:t>
            </w:r>
            <w:r>
              <w:rPr>
                <w:rFonts w:hint="eastAsia"/>
                <w:sz w:val="28"/>
                <w:szCs w:val="28"/>
                <w:lang w:val="en-US" w:eastAsia="zh-CN"/>
              </w:rPr>
              <w:t>7789927500</w:t>
            </w:r>
          </w:p>
        </w:tc>
      </w:tr>
      <w:tr w14:paraId="4BA82165">
        <w:tblPrEx>
          <w:tblCellMar>
            <w:top w:w="0" w:type="dxa"/>
            <w:left w:w="108" w:type="dxa"/>
            <w:bottom w:w="0" w:type="dxa"/>
            <w:right w:w="108" w:type="dxa"/>
          </w:tblCellMar>
        </w:tblPrEx>
        <w:tc>
          <w:tcPr>
            <w:tcW w:w="2369" w:type="dxa"/>
            <w:vAlign w:val="center"/>
          </w:tcPr>
          <w:p w14:paraId="22264808">
            <w:pPr>
              <w:ind w:firstLine="1120" w:firstLineChars="400"/>
              <w:rPr>
                <w:sz w:val="28"/>
                <w:szCs w:val="28"/>
              </w:rPr>
            </w:pPr>
            <w:r>
              <w:rPr>
                <w:rFonts w:hint="eastAsia"/>
                <w:sz w:val="28"/>
                <w:szCs w:val="28"/>
              </w:rPr>
              <w:t>邮编：</w:t>
            </w:r>
          </w:p>
        </w:tc>
        <w:tc>
          <w:tcPr>
            <w:tcW w:w="6811" w:type="dxa"/>
          </w:tcPr>
          <w:p w14:paraId="0F58AACE">
            <w:pPr>
              <w:rPr>
                <w:rFonts w:hint="default" w:eastAsia="宋体"/>
                <w:sz w:val="28"/>
                <w:szCs w:val="28"/>
                <w:lang w:val="en-US" w:eastAsia="zh-CN"/>
              </w:rPr>
            </w:pPr>
            <w:r>
              <w:rPr>
                <w:rFonts w:hint="eastAsia"/>
                <w:sz w:val="28"/>
                <w:szCs w:val="28"/>
                <w:lang w:val="en-US" w:eastAsia="zh-CN"/>
              </w:rPr>
              <w:t>857820</w:t>
            </w:r>
          </w:p>
        </w:tc>
      </w:tr>
    </w:tbl>
    <w:p w14:paraId="14766AED">
      <w:pPr>
        <w:widowControl/>
        <w:shd w:val="clear" w:color="auto" w:fill="FFFFFF"/>
        <w:ind w:right="420"/>
        <w:jc w:val="center"/>
        <w:rPr>
          <w:rFonts w:hint="eastAsia" w:ascii="黑体" w:hAnsi="宋体" w:eastAsia="黑体"/>
          <w:b/>
          <w:bCs/>
          <w:sz w:val="32"/>
          <w:szCs w:val="32"/>
        </w:rPr>
      </w:pPr>
    </w:p>
    <w:p w14:paraId="5CAB4B8C">
      <w:pPr>
        <w:widowControl/>
        <w:shd w:val="clear" w:color="auto" w:fill="FFFFFF"/>
        <w:ind w:right="420"/>
        <w:jc w:val="center"/>
        <w:rPr>
          <w:rFonts w:hint="eastAsia" w:ascii="黑体" w:hAnsi="宋体" w:eastAsia="黑体"/>
          <w:b/>
          <w:bCs/>
          <w:sz w:val="32"/>
          <w:szCs w:val="32"/>
        </w:rPr>
      </w:pPr>
    </w:p>
    <w:p w14:paraId="237AAA3A">
      <w:pPr>
        <w:widowControl/>
        <w:shd w:val="clear" w:color="auto" w:fill="FFFFFF"/>
        <w:ind w:right="420"/>
        <w:jc w:val="center"/>
        <w:rPr>
          <w:rFonts w:hint="eastAsia" w:ascii="黑体" w:hAnsi="宋体" w:eastAsia="黑体"/>
          <w:b/>
          <w:bCs/>
          <w:sz w:val="32"/>
          <w:szCs w:val="32"/>
        </w:rPr>
      </w:pPr>
    </w:p>
    <w:p w14:paraId="019C0EA3">
      <w:pPr>
        <w:widowControl/>
        <w:shd w:val="clear" w:color="auto" w:fill="FFFFFF"/>
        <w:ind w:right="420"/>
        <w:jc w:val="center"/>
        <w:rPr>
          <w:rFonts w:hint="eastAsia" w:ascii="黑体" w:hAnsi="宋体" w:eastAsia="黑体"/>
          <w:b/>
          <w:bCs/>
          <w:sz w:val="32"/>
          <w:szCs w:val="32"/>
        </w:rPr>
      </w:pPr>
    </w:p>
    <w:p w14:paraId="7B1F20B4">
      <w:pPr>
        <w:widowControl/>
        <w:shd w:val="clear" w:color="auto" w:fill="FFFFFF"/>
        <w:ind w:right="420"/>
        <w:jc w:val="both"/>
        <w:rPr>
          <w:rFonts w:hint="eastAsia" w:ascii="黑体" w:hAnsi="宋体" w:eastAsia="黑体"/>
          <w:b/>
          <w:bCs/>
          <w:sz w:val="32"/>
          <w:szCs w:val="32"/>
        </w:rPr>
      </w:pPr>
    </w:p>
    <w:p w14:paraId="15771761">
      <w:pPr>
        <w:widowControl/>
        <w:shd w:val="clear" w:color="auto" w:fill="FFFFFF"/>
        <w:ind w:right="420"/>
        <w:jc w:val="center"/>
        <w:rPr>
          <w:rFonts w:ascii="黑体" w:eastAsia="黑体"/>
          <w:b/>
          <w:bCs/>
          <w:sz w:val="32"/>
          <w:szCs w:val="32"/>
        </w:rPr>
      </w:pPr>
      <w:r>
        <w:rPr>
          <w:rFonts w:hint="eastAsia" w:ascii="黑体" w:hAnsi="宋体" w:eastAsia="黑体"/>
          <w:b/>
          <w:bCs/>
          <w:sz w:val="32"/>
          <w:szCs w:val="32"/>
        </w:rPr>
        <w:t>招应选守则</w:t>
      </w:r>
    </w:p>
    <w:p w14:paraId="5A77FC35">
      <w:pPr>
        <w:ind w:firstLine="594" w:firstLineChars="198"/>
        <w:rPr>
          <w:rFonts w:ascii="仿宋_GB2312" w:eastAsia="仿宋_GB2312"/>
          <w:sz w:val="30"/>
          <w:szCs w:val="30"/>
        </w:rPr>
      </w:pPr>
      <w:r>
        <w:rPr>
          <w:rFonts w:hint="eastAsia" w:ascii="仿宋_GB2312" w:eastAsia="仿宋_GB2312"/>
          <w:sz w:val="30"/>
          <w:szCs w:val="30"/>
        </w:rPr>
        <w:t>1、遵循公开、公平、公正和诚实守信原则，不搞暗箱操作。</w:t>
      </w:r>
    </w:p>
    <w:p w14:paraId="4C5DAD4F">
      <w:pPr>
        <w:ind w:firstLine="594" w:firstLineChars="198"/>
        <w:rPr>
          <w:rFonts w:ascii="仿宋_GB2312" w:eastAsia="仿宋_GB2312"/>
          <w:sz w:val="30"/>
          <w:szCs w:val="30"/>
        </w:rPr>
      </w:pPr>
      <w:r>
        <w:rPr>
          <w:rFonts w:hint="eastAsia" w:ascii="仿宋_GB2312" w:eastAsia="仿宋_GB2312"/>
          <w:sz w:val="30"/>
          <w:szCs w:val="30"/>
        </w:rPr>
        <w:t>2、遵守保密原则，参与招选的人员，不得将招选机密透露给应选人或相关单位和个人。</w:t>
      </w:r>
    </w:p>
    <w:p w14:paraId="6674EF81">
      <w:pPr>
        <w:ind w:firstLine="594" w:firstLineChars="198"/>
        <w:rPr>
          <w:rFonts w:ascii="仿宋_GB2312" w:eastAsia="仿宋_GB2312"/>
          <w:sz w:val="30"/>
          <w:szCs w:val="30"/>
        </w:rPr>
      </w:pPr>
      <w:r>
        <w:rPr>
          <w:rFonts w:hint="eastAsia" w:ascii="仿宋_GB2312" w:eastAsia="仿宋_GB2312"/>
          <w:sz w:val="30"/>
          <w:szCs w:val="30"/>
        </w:rPr>
        <w:t>3、公司参与招选的人员与应选人有利害关系的，应主动提出回避，不得参与此项目的招应选活动。</w:t>
      </w:r>
    </w:p>
    <w:p w14:paraId="7CE1A298">
      <w:pPr>
        <w:ind w:firstLine="594" w:firstLineChars="198"/>
        <w:rPr>
          <w:rFonts w:ascii="仿宋_GB2312" w:eastAsia="仿宋_GB2312"/>
          <w:sz w:val="30"/>
          <w:szCs w:val="30"/>
        </w:rPr>
      </w:pPr>
      <w:r>
        <w:rPr>
          <w:rFonts w:hint="eastAsia" w:ascii="仿宋_GB2312" w:eastAsia="仿宋_GB2312"/>
          <w:sz w:val="30"/>
          <w:szCs w:val="30"/>
        </w:rPr>
        <w:t>4、公司评选成员必须客观、公正评审，并对所提出的评审意见承担个人责任。</w:t>
      </w:r>
    </w:p>
    <w:p w14:paraId="39DA8126">
      <w:pPr>
        <w:ind w:firstLine="594" w:firstLineChars="198"/>
        <w:rPr>
          <w:rFonts w:ascii="仿宋_GB2312" w:eastAsia="仿宋_GB2312"/>
          <w:sz w:val="30"/>
          <w:szCs w:val="30"/>
        </w:rPr>
      </w:pPr>
      <w:r>
        <w:rPr>
          <w:rFonts w:hint="eastAsia" w:ascii="仿宋_GB2312" w:eastAsia="仿宋_GB2312"/>
          <w:sz w:val="30"/>
          <w:szCs w:val="30"/>
        </w:rPr>
        <w:t>5、应选人不得相互串通作弊，哄抬或压低应选报价，不得以他人名义应选或者以其他方式弄虚作假。</w:t>
      </w:r>
    </w:p>
    <w:p w14:paraId="4DD73AB3">
      <w:pPr>
        <w:ind w:firstLine="594" w:firstLineChars="198"/>
        <w:rPr>
          <w:rFonts w:ascii="仿宋_GB2312" w:eastAsia="仿宋_GB2312"/>
          <w:sz w:val="30"/>
          <w:szCs w:val="30"/>
        </w:rPr>
      </w:pPr>
      <w:r>
        <w:rPr>
          <w:rFonts w:hint="eastAsia" w:ascii="仿宋_GB2312" w:eastAsia="仿宋_GB2312"/>
          <w:sz w:val="30"/>
          <w:szCs w:val="30"/>
        </w:rPr>
        <w:t>6、禁止应选人向公司参与招选的人员行贿。</w:t>
      </w:r>
    </w:p>
    <w:p w14:paraId="21AB559D">
      <w:pPr>
        <w:ind w:firstLine="594" w:firstLineChars="198"/>
        <w:rPr>
          <w:rFonts w:ascii="仿宋_GB2312" w:eastAsia="仿宋_GB2312"/>
          <w:sz w:val="30"/>
          <w:szCs w:val="30"/>
        </w:rPr>
      </w:pPr>
      <w:r>
        <w:rPr>
          <w:rFonts w:hint="eastAsia" w:ascii="仿宋_GB2312" w:eastAsia="仿宋_GB2312"/>
          <w:sz w:val="30"/>
          <w:szCs w:val="30"/>
        </w:rPr>
        <w:t>7、应选人必须接受招选人的全部招选条件，应选文件和材料必须真实可靠，不得随意更改或撤消。</w:t>
      </w:r>
    </w:p>
    <w:p w14:paraId="2A9E5039">
      <w:pPr>
        <w:jc w:val="center"/>
        <w:rPr>
          <w:sz w:val="32"/>
          <w:szCs w:val="32"/>
        </w:rPr>
      </w:pPr>
    </w:p>
    <w:p w14:paraId="75BCC2D2">
      <w:pPr>
        <w:jc w:val="center"/>
        <w:rPr>
          <w:sz w:val="32"/>
          <w:szCs w:val="32"/>
        </w:rPr>
      </w:pPr>
    </w:p>
    <w:p w14:paraId="42E9DC9A">
      <w:pPr>
        <w:jc w:val="center"/>
        <w:rPr>
          <w:sz w:val="32"/>
          <w:szCs w:val="32"/>
        </w:rPr>
      </w:pPr>
    </w:p>
    <w:p w14:paraId="0440ED80">
      <w:pPr>
        <w:jc w:val="center"/>
        <w:rPr>
          <w:sz w:val="32"/>
          <w:szCs w:val="32"/>
        </w:rPr>
      </w:pPr>
    </w:p>
    <w:p w14:paraId="56CF31AB">
      <w:pPr>
        <w:jc w:val="center"/>
        <w:rPr>
          <w:sz w:val="32"/>
          <w:szCs w:val="32"/>
        </w:rPr>
      </w:pPr>
    </w:p>
    <w:p w14:paraId="1EB2004E">
      <w:pPr>
        <w:jc w:val="center"/>
        <w:rPr>
          <w:sz w:val="32"/>
          <w:szCs w:val="32"/>
        </w:rPr>
      </w:pPr>
    </w:p>
    <w:p w14:paraId="5DD0C805">
      <w:pPr>
        <w:jc w:val="center"/>
        <w:rPr>
          <w:sz w:val="32"/>
          <w:szCs w:val="32"/>
        </w:rPr>
      </w:pPr>
    </w:p>
    <w:p w14:paraId="0764E3EA">
      <w:pPr>
        <w:jc w:val="center"/>
        <w:rPr>
          <w:sz w:val="32"/>
          <w:szCs w:val="32"/>
        </w:rPr>
      </w:pPr>
    </w:p>
    <w:p w14:paraId="79EBA2D8">
      <w:pPr>
        <w:rPr>
          <w:sz w:val="32"/>
          <w:szCs w:val="32"/>
        </w:rPr>
      </w:pPr>
    </w:p>
    <w:p w14:paraId="5FFBA31F">
      <w:pPr>
        <w:jc w:val="center"/>
        <w:rPr>
          <w:sz w:val="32"/>
          <w:szCs w:val="32"/>
        </w:rPr>
      </w:pPr>
      <w:r>
        <w:rPr>
          <w:rFonts w:hint="eastAsia"/>
          <w:sz w:val="32"/>
          <w:szCs w:val="32"/>
          <w:lang w:val="en-US" w:eastAsia="zh-CN"/>
        </w:rPr>
        <w:t>西藏日喀则高新雪莲水泥</w:t>
      </w:r>
      <w:r>
        <w:rPr>
          <w:rFonts w:hint="eastAsia"/>
          <w:sz w:val="32"/>
          <w:szCs w:val="32"/>
        </w:rPr>
        <w:t>有限公司</w:t>
      </w:r>
    </w:p>
    <w:p w14:paraId="72528557">
      <w:pPr>
        <w:ind w:firstLine="3200" w:firstLineChars="1000"/>
        <w:jc w:val="both"/>
        <w:rPr>
          <w:sz w:val="32"/>
          <w:szCs w:val="28"/>
        </w:rPr>
      </w:pPr>
      <w:r>
        <w:rPr>
          <w:rFonts w:hint="eastAsia"/>
          <w:sz w:val="32"/>
          <w:szCs w:val="28"/>
        </w:rPr>
        <w:t>投标须知</w:t>
      </w:r>
    </w:p>
    <w:p w14:paraId="6709D28A">
      <w:pPr>
        <w:numPr>
          <w:ilvl w:val="0"/>
          <w:numId w:val="2"/>
        </w:numPr>
        <w:tabs>
          <w:tab w:val="left" w:pos="1910"/>
          <w:tab w:val="center" w:pos="4479"/>
        </w:tabs>
        <w:spacing w:line="540" w:lineRule="exact"/>
        <w:rPr>
          <w:rFonts w:hint="eastAsia" w:ascii="宋体" w:hAnsi="宋体"/>
          <w:sz w:val="28"/>
          <w:szCs w:val="28"/>
        </w:rPr>
      </w:pPr>
      <w:r>
        <w:rPr>
          <w:rFonts w:hint="eastAsia"/>
          <w:sz w:val="28"/>
          <w:szCs w:val="28"/>
        </w:rPr>
        <w:t>基本情况：</w:t>
      </w:r>
      <w:r>
        <w:rPr>
          <w:rFonts w:hint="eastAsia" w:ascii="宋体" w:hAnsi="宋体"/>
          <w:sz w:val="28"/>
          <w:szCs w:val="28"/>
        </w:rPr>
        <w:t>西藏日喀则高新雪莲水泥有限公司于2010年由西藏高新建材集团有限公司与日喀则珠峰投资公司合资组建，公司地处西藏日喀则市萨迦县吉定镇，是集水泥和水泥制品生产销售为一体的现代化建材企业。西藏日喀则高新雪莲水泥有限公司拥有的两条生产线是目前全球最先进的新型干法熟料水泥生产工艺，也是带纯低温余热发电系统并使用先进立磨粉磨工艺的生产线。该工艺产量高，能耗低，环境影响极小，公司产品质量优良。公司多年的正常生产经营有力带动了日喀则地区矿业、电力、运输、劳务、餐饮、服务等相关产业的快速发展和周边农牧民的致富，同时对进一步促进和推动日喀则地区乃至西藏地区经济社会发展具有重要意义和社会影响。</w:t>
      </w:r>
    </w:p>
    <w:p w14:paraId="597E8B98">
      <w:pPr>
        <w:numPr>
          <w:ilvl w:val="0"/>
          <w:numId w:val="0"/>
        </w:numPr>
        <w:tabs>
          <w:tab w:val="left" w:pos="1910"/>
          <w:tab w:val="center" w:pos="4479"/>
        </w:tabs>
        <w:spacing w:line="540" w:lineRule="exact"/>
        <w:ind w:firstLine="840" w:firstLineChars="300"/>
        <w:rPr>
          <w:rFonts w:ascii="宋体" w:hAnsi="宋体" w:cs="宋体"/>
          <w:kern w:val="0"/>
          <w:sz w:val="28"/>
          <w:szCs w:val="28"/>
        </w:rPr>
      </w:pPr>
      <w:r>
        <w:rPr>
          <w:rFonts w:hint="eastAsia" w:ascii="宋体" w:hAnsi="宋体" w:cs="宋体"/>
          <w:kern w:val="0"/>
          <w:sz w:val="28"/>
          <w:szCs w:val="28"/>
        </w:rPr>
        <w:t>本次招标范围为</w:t>
      </w:r>
      <w:r>
        <w:rPr>
          <w:rFonts w:hint="eastAsia" w:ascii="宋体" w:hAnsi="宋体" w:cs="宋体"/>
          <w:kern w:val="0"/>
          <w:sz w:val="28"/>
          <w:szCs w:val="28"/>
          <w:lang w:val="en-US" w:eastAsia="zh-CN"/>
        </w:rPr>
        <w:t>西藏日喀则高新雪莲水泥有限公司</w:t>
      </w:r>
      <w:r>
        <w:rPr>
          <w:rFonts w:hint="eastAsia" w:ascii="宋体" w:hAnsi="宋体"/>
          <w:sz w:val="28"/>
        </w:rPr>
        <w:t>烟气排放连续监测系统（CEMS）运行维护服务招标</w:t>
      </w:r>
      <w:r>
        <w:rPr>
          <w:rFonts w:hint="eastAsia" w:ascii="宋体" w:hAnsi="宋体" w:cs="宋体"/>
          <w:kern w:val="0"/>
          <w:sz w:val="28"/>
          <w:szCs w:val="28"/>
        </w:rPr>
        <w:t>，各投标单位必须到现场核实服务内容，并对核实结果负责。</w:t>
      </w:r>
    </w:p>
    <w:p w14:paraId="17021237">
      <w:pPr>
        <w:pStyle w:val="12"/>
        <w:numPr>
          <w:ilvl w:val="0"/>
          <w:numId w:val="0"/>
        </w:numPr>
        <w:ind w:leftChars="0"/>
        <w:jc w:val="left"/>
        <w:rPr>
          <w:sz w:val="28"/>
          <w:szCs w:val="28"/>
        </w:rPr>
      </w:pPr>
      <w:r>
        <w:rPr>
          <w:rFonts w:hint="eastAsia"/>
          <w:sz w:val="28"/>
          <w:szCs w:val="28"/>
          <w:lang w:val="en-US" w:eastAsia="zh-CN"/>
        </w:rPr>
        <w:t>二、</w:t>
      </w:r>
      <w:r>
        <w:rPr>
          <w:rFonts w:hint="eastAsia"/>
          <w:sz w:val="28"/>
          <w:szCs w:val="28"/>
        </w:rPr>
        <w:t>技术要求：</w:t>
      </w:r>
    </w:p>
    <w:p w14:paraId="76B50071">
      <w:pPr>
        <w:adjustRightInd w:val="0"/>
        <w:spacing w:line="360" w:lineRule="atLeast"/>
        <w:textAlignment w:val="baseline"/>
        <w:rPr>
          <w:rFonts w:ascii="宋体" w:hAnsi="宋体"/>
          <w:sz w:val="28"/>
          <w:szCs w:val="28"/>
        </w:rPr>
      </w:pPr>
      <w:r>
        <w:rPr>
          <w:rFonts w:hint="eastAsia" w:ascii="宋体" w:hAnsi="宋体"/>
          <w:sz w:val="28"/>
          <w:szCs w:val="28"/>
        </w:rPr>
        <w:t>1、根据环保要求对我公司在线监测设备进行运行维护</w:t>
      </w:r>
      <w:r>
        <w:rPr>
          <w:rFonts w:hint="eastAsia" w:ascii="宋体" w:hAnsi="宋体"/>
          <w:sz w:val="28"/>
          <w:szCs w:val="28"/>
          <w:lang w:val="en-US" w:eastAsia="zh-CN"/>
        </w:rPr>
        <w:t>并配合季度比对</w:t>
      </w:r>
      <w:r>
        <w:rPr>
          <w:rFonts w:hint="eastAsia" w:ascii="宋体" w:hAnsi="宋体"/>
          <w:sz w:val="28"/>
          <w:szCs w:val="28"/>
        </w:rPr>
        <w:t>，每周不得低于1次。遇特殊情况，需立即来我公司进行</w:t>
      </w:r>
      <w:r>
        <w:rPr>
          <w:rFonts w:hint="eastAsia" w:ascii="宋体" w:hAnsi="宋体"/>
          <w:sz w:val="28"/>
          <w:szCs w:val="28"/>
          <w:lang w:val="en-US" w:eastAsia="zh-CN"/>
        </w:rPr>
        <w:t>环保</w:t>
      </w:r>
      <w:r>
        <w:rPr>
          <w:rFonts w:hint="eastAsia" w:ascii="宋体" w:hAnsi="宋体"/>
          <w:sz w:val="28"/>
          <w:szCs w:val="28"/>
        </w:rPr>
        <w:t>设备维护。</w:t>
      </w:r>
    </w:p>
    <w:p w14:paraId="59841A58">
      <w:pPr>
        <w:adjustRightInd w:val="0"/>
        <w:spacing w:line="360" w:lineRule="atLeast"/>
        <w:textAlignment w:val="baseline"/>
        <w:rPr>
          <w:rFonts w:ascii="宋体" w:hAnsi="宋体"/>
          <w:sz w:val="28"/>
        </w:rPr>
      </w:pPr>
      <w:r>
        <w:rPr>
          <w:rFonts w:hint="eastAsia" w:ascii="宋体" w:hAnsi="宋体"/>
          <w:sz w:val="28"/>
        </w:rPr>
        <w:t>2、投标范围</w:t>
      </w:r>
    </w:p>
    <w:p w14:paraId="6406CA52">
      <w:pPr>
        <w:spacing w:line="360" w:lineRule="auto"/>
        <w:ind w:firstLine="560" w:firstLineChars="200"/>
        <w:rPr>
          <w:rFonts w:ascii="宋体" w:hAnsi="宋体"/>
          <w:sz w:val="28"/>
        </w:rPr>
      </w:pPr>
      <w:r>
        <w:rPr>
          <w:rFonts w:hint="eastAsia" w:ascii="宋体" w:hAnsi="宋体"/>
          <w:sz w:val="28"/>
        </w:rPr>
        <w:t>投标人可对我公司上述业务进行投标。</w:t>
      </w:r>
    </w:p>
    <w:p w14:paraId="06B72EE3">
      <w:pPr>
        <w:spacing w:line="360" w:lineRule="auto"/>
        <w:rPr>
          <w:rFonts w:ascii="宋体" w:hAnsi="宋体"/>
          <w:sz w:val="28"/>
        </w:rPr>
      </w:pPr>
      <w:r>
        <w:rPr>
          <w:rFonts w:hint="eastAsia" w:ascii="宋体" w:hAnsi="宋体"/>
          <w:sz w:val="28"/>
        </w:rPr>
        <w:t>三、投标文件的组成</w:t>
      </w:r>
    </w:p>
    <w:p w14:paraId="171B8713">
      <w:pPr>
        <w:spacing w:line="360" w:lineRule="auto"/>
        <w:ind w:firstLine="560" w:firstLineChars="200"/>
        <w:rPr>
          <w:rFonts w:ascii="宋体" w:hAnsi="宋体"/>
          <w:sz w:val="28"/>
        </w:rPr>
      </w:pPr>
      <w:r>
        <w:rPr>
          <w:rFonts w:hint="eastAsia" w:ascii="宋体" w:hAnsi="宋体"/>
          <w:sz w:val="28"/>
        </w:rPr>
        <w:t>投标文件至少应包括以下资料：</w:t>
      </w:r>
    </w:p>
    <w:p w14:paraId="4C57433E">
      <w:pPr>
        <w:spacing w:line="360" w:lineRule="auto"/>
        <w:ind w:firstLine="560" w:firstLineChars="200"/>
        <w:rPr>
          <w:rFonts w:ascii="宋体" w:hAnsi="宋体"/>
          <w:sz w:val="28"/>
        </w:rPr>
      </w:pPr>
      <w:r>
        <w:rPr>
          <w:rFonts w:hint="eastAsia" w:ascii="宋体" w:hAnsi="宋体"/>
          <w:sz w:val="28"/>
        </w:rPr>
        <w:t>文件一：投标人的投标声明</w:t>
      </w:r>
    </w:p>
    <w:p w14:paraId="493B93AD">
      <w:pPr>
        <w:spacing w:line="360" w:lineRule="auto"/>
        <w:ind w:firstLine="560" w:firstLineChars="200"/>
        <w:rPr>
          <w:rFonts w:ascii="宋体" w:hAnsi="宋体"/>
          <w:color w:val="000000"/>
          <w:sz w:val="28"/>
        </w:rPr>
      </w:pPr>
      <w:r>
        <w:rPr>
          <w:rFonts w:hint="eastAsia" w:ascii="宋体" w:hAnsi="宋体"/>
          <w:sz w:val="28"/>
        </w:rPr>
        <w:t>文件二：投标报价表</w:t>
      </w:r>
    </w:p>
    <w:p w14:paraId="17D1AAE7">
      <w:pPr>
        <w:spacing w:line="360" w:lineRule="auto"/>
        <w:ind w:firstLine="560" w:firstLineChars="200"/>
        <w:rPr>
          <w:rFonts w:ascii="宋体" w:hAnsi="宋体"/>
          <w:color w:val="000000"/>
          <w:sz w:val="28"/>
        </w:rPr>
      </w:pPr>
      <w:r>
        <w:rPr>
          <w:rFonts w:hint="eastAsia" w:ascii="宋体" w:hAnsi="宋体"/>
          <w:sz w:val="28"/>
        </w:rPr>
        <w:t>文件</w:t>
      </w:r>
      <w:r>
        <w:rPr>
          <w:rFonts w:hint="eastAsia" w:ascii="宋体" w:hAnsi="宋体"/>
          <w:sz w:val="28"/>
          <w:lang w:val="en-US" w:eastAsia="zh-CN"/>
        </w:rPr>
        <w:t>三</w:t>
      </w:r>
      <w:r>
        <w:rPr>
          <w:rFonts w:hint="eastAsia" w:ascii="宋体" w:hAnsi="宋体"/>
          <w:sz w:val="28"/>
        </w:rPr>
        <w:t>：投标人的资信及业绩证明资料</w:t>
      </w:r>
    </w:p>
    <w:p w14:paraId="0748E68B">
      <w:pPr>
        <w:spacing w:line="360" w:lineRule="auto"/>
        <w:ind w:firstLine="560" w:firstLineChars="200"/>
        <w:rPr>
          <w:rFonts w:ascii="宋体" w:hAnsi="宋体"/>
          <w:sz w:val="28"/>
        </w:rPr>
      </w:pPr>
      <w:r>
        <w:rPr>
          <w:rFonts w:hint="eastAsia" w:ascii="宋体" w:hAnsi="宋体"/>
          <w:sz w:val="28"/>
        </w:rPr>
        <w:t>文件</w:t>
      </w:r>
      <w:r>
        <w:rPr>
          <w:rFonts w:hint="eastAsia" w:ascii="宋体" w:hAnsi="宋体"/>
          <w:sz w:val="28"/>
          <w:lang w:val="en-US" w:eastAsia="zh-CN"/>
        </w:rPr>
        <w:t>四</w:t>
      </w:r>
      <w:r>
        <w:rPr>
          <w:rFonts w:hint="eastAsia" w:ascii="宋体" w:hAnsi="宋体"/>
          <w:sz w:val="28"/>
        </w:rPr>
        <w:t>：法人代表委托书</w:t>
      </w:r>
    </w:p>
    <w:p w14:paraId="523BB552">
      <w:pPr>
        <w:spacing w:line="360" w:lineRule="auto"/>
        <w:ind w:firstLine="560" w:firstLineChars="200"/>
        <w:rPr>
          <w:rFonts w:ascii="宋体" w:hAnsi="宋体"/>
          <w:sz w:val="28"/>
        </w:rPr>
      </w:pPr>
      <w:r>
        <w:rPr>
          <w:rFonts w:hint="eastAsia" w:ascii="宋体" w:hAnsi="宋体"/>
          <w:sz w:val="28"/>
        </w:rPr>
        <w:t>文件</w:t>
      </w:r>
      <w:r>
        <w:rPr>
          <w:rFonts w:hint="eastAsia" w:ascii="宋体" w:hAnsi="宋体"/>
          <w:sz w:val="28"/>
          <w:lang w:val="en-US" w:eastAsia="zh-CN"/>
        </w:rPr>
        <w:t>五</w:t>
      </w:r>
      <w:r>
        <w:rPr>
          <w:rFonts w:hint="eastAsia" w:ascii="宋体" w:hAnsi="宋体"/>
          <w:sz w:val="28"/>
        </w:rPr>
        <w:t>：关联交易承诺函</w:t>
      </w:r>
    </w:p>
    <w:p w14:paraId="17E7F192">
      <w:pPr>
        <w:spacing w:line="360" w:lineRule="auto"/>
        <w:ind w:firstLine="560" w:firstLineChars="200"/>
        <w:rPr>
          <w:rFonts w:ascii="宋体" w:hAnsi="宋体"/>
          <w:sz w:val="28"/>
        </w:rPr>
      </w:pPr>
      <w:r>
        <w:rPr>
          <w:rFonts w:hint="eastAsia" w:ascii="宋体" w:hAnsi="宋体"/>
          <w:sz w:val="28"/>
        </w:rPr>
        <w:t>以上文件格式附后</w:t>
      </w:r>
    </w:p>
    <w:p w14:paraId="7A11A5B8">
      <w:pPr>
        <w:spacing w:line="360" w:lineRule="auto"/>
        <w:rPr>
          <w:rFonts w:ascii="宋体" w:hAnsi="宋体"/>
          <w:sz w:val="28"/>
        </w:rPr>
      </w:pPr>
      <w:r>
        <w:rPr>
          <w:rFonts w:hint="eastAsia" w:ascii="宋体" w:hAnsi="宋体"/>
          <w:sz w:val="28"/>
        </w:rPr>
        <w:t>四、投标文件的格式和签署</w:t>
      </w:r>
    </w:p>
    <w:p w14:paraId="11E1D39F">
      <w:pPr>
        <w:spacing w:line="360" w:lineRule="auto"/>
        <w:ind w:firstLine="560" w:firstLineChars="200"/>
        <w:rPr>
          <w:rFonts w:ascii="宋体" w:hAnsi="宋体"/>
          <w:sz w:val="28"/>
        </w:rPr>
      </w:pPr>
      <w:r>
        <w:rPr>
          <w:rFonts w:hint="eastAsia" w:ascii="宋体" w:hAnsi="宋体"/>
          <w:sz w:val="28"/>
        </w:rPr>
        <w:t>投标人提交的投标文件，应包括有第三款规定的全部文件及投标人认为其它必要的文件。</w:t>
      </w:r>
    </w:p>
    <w:p w14:paraId="76A06A86">
      <w:pPr>
        <w:spacing w:line="360" w:lineRule="auto"/>
        <w:ind w:firstLine="560" w:firstLineChars="200"/>
        <w:rPr>
          <w:rFonts w:ascii="宋体" w:hAnsi="宋体"/>
          <w:sz w:val="28"/>
        </w:rPr>
      </w:pPr>
      <w:r>
        <w:rPr>
          <w:rFonts w:hint="eastAsia" w:ascii="宋体" w:hAnsi="宋体"/>
          <w:sz w:val="28"/>
        </w:rPr>
        <w:t>投标文件应由投标人（法人代表）或经正式授权并对投标人有约束的授权代表签名。如果是由授权代表签名，则应在投标文件中附有授权委托书。</w:t>
      </w:r>
    </w:p>
    <w:p w14:paraId="0DC449B4">
      <w:pPr>
        <w:spacing w:line="360" w:lineRule="auto"/>
        <w:ind w:firstLine="560" w:firstLineChars="200"/>
        <w:rPr>
          <w:rFonts w:ascii="宋体" w:hAnsi="宋体"/>
          <w:sz w:val="28"/>
        </w:rPr>
      </w:pPr>
      <w:r>
        <w:rPr>
          <w:rFonts w:hint="eastAsia" w:ascii="宋体" w:hAnsi="宋体"/>
          <w:sz w:val="28"/>
        </w:rPr>
        <w:t>投标文件不得有字行间的书写、涂改、增删或在正文外的页头、页尾、页边的书写。对投标人必须在投标文件上改正的错误由签署投标文件的人员小签。</w:t>
      </w:r>
    </w:p>
    <w:p w14:paraId="3FFEE9F1">
      <w:pPr>
        <w:spacing w:line="360" w:lineRule="auto"/>
        <w:rPr>
          <w:rFonts w:ascii="宋体" w:hAnsi="宋体"/>
          <w:sz w:val="28"/>
        </w:rPr>
      </w:pPr>
      <w:r>
        <w:rPr>
          <w:rFonts w:hint="eastAsia" w:ascii="宋体" w:hAnsi="宋体"/>
          <w:sz w:val="28"/>
        </w:rPr>
        <w:t>五、投标文件的递交</w:t>
      </w:r>
    </w:p>
    <w:p w14:paraId="5DDFED39">
      <w:pPr>
        <w:spacing w:line="360" w:lineRule="auto"/>
        <w:ind w:firstLine="560" w:firstLineChars="200"/>
        <w:rPr>
          <w:rFonts w:ascii="宋体" w:hAnsi="宋体"/>
          <w:sz w:val="28"/>
        </w:rPr>
      </w:pPr>
      <w:r>
        <w:rPr>
          <w:rFonts w:hint="eastAsia" w:ascii="宋体" w:hAnsi="宋体"/>
          <w:sz w:val="28"/>
        </w:rPr>
        <w:t>所有的投标文件应在</w:t>
      </w:r>
      <w:r>
        <w:rPr>
          <w:rFonts w:hint="eastAsia" w:ascii="宋体" w:hAnsi="宋体"/>
          <w:color w:val="FF0000"/>
          <w:sz w:val="28"/>
          <w:u w:val="single"/>
        </w:rPr>
        <w:t>202</w:t>
      </w:r>
      <w:r>
        <w:rPr>
          <w:rFonts w:ascii="宋体" w:hAnsi="宋体"/>
          <w:color w:val="FF0000"/>
          <w:sz w:val="28"/>
          <w:u w:val="single"/>
        </w:rPr>
        <w:t>6</w:t>
      </w:r>
      <w:r>
        <w:rPr>
          <w:rFonts w:hint="eastAsia" w:ascii="宋体" w:hAnsi="宋体"/>
          <w:color w:val="FF0000"/>
          <w:sz w:val="28"/>
          <w:u w:val="single"/>
        </w:rPr>
        <w:t xml:space="preserve">年 </w:t>
      </w:r>
      <w:r>
        <w:rPr>
          <w:rFonts w:hint="eastAsia" w:ascii="宋体" w:hAnsi="宋体"/>
          <w:color w:val="FF0000"/>
          <w:sz w:val="28"/>
          <w:u w:val="single"/>
          <w:lang w:val="en-US" w:eastAsia="zh-CN"/>
        </w:rPr>
        <w:t>11</w:t>
      </w:r>
      <w:r>
        <w:rPr>
          <w:rFonts w:hint="eastAsia" w:ascii="宋体" w:hAnsi="宋体"/>
          <w:color w:val="FF0000"/>
          <w:sz w:val="28"/>
          <w:u w:val="single"/>
        </w:rPr>
        <w:t>月</w:t>
      </w:r>
      <w:r>
        <w:rPr>
          <w:rFonts w:ascii="宋体" w:hAnsi="宋体"/>
          <w:color w:val="FF0000"/>
          <w:sz w:val="28"/>
          <w:u w:val="single"/>
        </w:rPr>
        <w:t>1</w:t>
      </w:r>
      <w:r>
        <w:rPr>
          <w:rFonts w:hint="eastAsia" w:ascii="宋体" w:hAnsi="宋体"/>
          <w:color w:val="FF0000"/>
          <w:sz w:val="28"/>
          <w:u w:val="single"/>
        </w:rPr>
        <w:t>日1</w:t>
      </w:r>
      <w:r>
        <w:rPr>
          <w:rFonts w:hint="eastAsia" w:ascii="宋体" w:hAnsi="宋体"/>
          <w:color w:val="FF0000"/>
          <w:sz w:val="28"/>
          <w:u w:val="single"/>
          <w:lang w:val="en-US" w:eastAsia="zh-CN"/>
        </w:rPr>
        <w:t>2</w:t>
      </w:r>
      <w:r>
        <w:rPr>
          <w:rFonts w:hint="eastAsia" w:ascii="宋体" w:hAnsi="宋体"/>
          <w:color w:val="FF0000"/>
          <w:sz w:val="28"/>
          <w:u w:val="single"/>
        </w:rPr>
        <w:t xml:space="preserve">：00 </w:t>
      </w:r>
      <w:r>
        <w:rPr>
          <w:rFonts w:hint="eastAsia" w:ascii="宋体" w:hAnsi="宋体"/>
          <w:sz w:val="28"/>
        </w:rPr>
        <w:t>时前上传至华新网。</w:t>
      </w:r>
    </w:p>
    <w:p w14:paraId="3507F2B7">
      <w:pPr>
        <w:spacing w:line="360" w:lineRule="auto"/>
        <w:ind w:firstLine="560" w:firstLineChars="200"/>
        <w:rPr>
          <w:rFonts w:hint="eastAsia" w:ascii="宋体" w:hAnsi="宋体"/>
          <w:sz w:val="28"/>
        </w:rPr>
      </w:pPr>
      <w:r>
        <w:rPr>
          <w:rFonts w:hint="eastAsia" w:ascii="宋体" w:hAnsi="宋体"/>
          <w:sz w:val="28"/>
        </w:rPr>
        <w:t>未按时提交的投标文件：招标人将拒绝任何晚于投标文件送投的截止时间上传的投标文件。</w:t>
      </w:r>
    </w:p>
    <w:p w14:paraId="75859C80">
      <w:pPr>
        <w:numPr>
          <w:numId w:val="0"/>
        </w:numPr>
        <w:spacing w:line="360" w:lineRule="auto"/>
        <w:rPr>
          <w:rFonts w:hint="eastAsia" w:ascii="宋体" w:hAnsi="宋体"/>
          <w:sz w:val="28"/>
        </w:rPr>
      </w:pPr>
      <w:r>
        <w:rPr>
          <w:rFonts w:hint="eastAsia" w:ascii="宋体" w:hAnsi="宋体"/>
          <w:sz w:val="28"/>
          <w:lang w:val="en-US" w:eastAsia="zh-CN"/>
        </w:rPr>
        <w:t>六、</w:t>
      </w:r>
      <w:r>
        <w:rPr>
          <w:rFonts w:hint="eastAsia" w:ascii="宋体" w:hAnsi="宋体"/>
          <w:sz w:val="28"/>
        </w:rPr>
        <w:t>投标人投标</w:t>
      </w:r>
    </w:p>
    <w:p w14:paraId="3FF823C2">
      <w:pPr>
        <w:ind w:firstLine="560" w:firstLineChars="200"/>
        <w:rPr>
          <w:rFonts w:ascii="宋体" w:hAnsi="宋体"/>
          <w:sz w:val="28"/>
          <w:szCs w:val="28"/>
        </w:rPr>
      </w:pPr>
      <w:r>
        <w:rPr>
          <w:rFonts w:hint="eastAsia" w:ascii="宋体" w:hAnsi="宋体"/>
          <w:sz w:val="28"/>
          <w:szCs w:val="28"/>
        </w:rPr>
        <w:t>本次招选拟定进行</w:t>
      </w:r>
      <w:r>
        <w:rPr>
          <w:rFonts w:ascii="宋体" w:hAnsi="宋体"/>
          <w:sz w:val="28"/>
          <w:szCs w:val="28"/>
        </w:rPr>
        <w:t>2</w:t>
      </w:r>
      <w:r>
        <w:rPr>
          <w:rFonts w:hint="eastAsia" w:ascii="宋体" w:hAnsi="宋体"/>
          <w:sz w:val="28"/>
          <w:szCs w:val="28"/>
        </w:rPr>
        <w:t>轮，逾期不予受理；</w:t>
      </w:r>
    </w:p>
    <w:p w14:paraId="05E225BB">
      <w:pPr>
        <w:ind w:firstLine="560" w:firstLineChars="200"/>
        <w:rPr>
          <w:rFonts w:ascii="宋体" w:hAnsi="宋体"/>
          <w:sz w:val="28"/>
        </w:rPr>
      </w:pPr>
      <w:r>
        <w:rPr>
          <w:rFonts w:hint="eastAsia" w:ascii="宋体" w:hAnsi="宋体"/>
          <w:sz w:val="28"/>
          <w:szCs w:val="28"/>
        </w:rPr>
        <w:t>第</w:t>
      </w:r>
      <w:r>
        <w:rPr>
          <w:rFonts w:ascii="宋体" w:hAnsi="宋体"/>
          <w:sz w:val="28"/>
          <w:szCs w:val="28"/>
        </w:rPr>
        <w:t>2</w:t>
      </w:r>
      <w:r>
        <w:rPr>
          <w:rFonts w:hint="eastAsia" w:ascii="宋体" w:hAnsi="宋体"/>
          <w:sz w:val="28"/>
          <w:szCs w:val="28"/>
        </w:rPr>
        <w:t>轮应选截止时间届时我公司提前通知入围供应商，请各入围供应商保持电话畅通及时进行网上报价。</w:t>
      </w:r>
    </w:p>
    <w:p w14:paraId="44B2E206">
      <w:pPr>
        <w:spacing w:line="360" w:lineRule="auto"/>
        <w:ind w:firstLine="560" w:firstLineChars="200"/>
        <w:rPr>
          <w:rFonts w:ascii="宋体" w:hAnsi="宋体"/>
          <w:sz w:val="28"/>
        </w:rPr>
      </w:pPr>
      <w:r>
        <w:rPr>
          <w:rFonts w:hint="eastAsia" w:ascii="宋体" w:hAnsi="宋体"/>
          <w:sz w:val="28"/>
        </w:rPr>
        <w:t>投标人应按文件（二）中规定的格式报价。</w:t>
      </w:r>
    </w:p>
    <w:p w14:paraId="3BA98E3C">
      <w:pPr>
        <w:spacing w:line="360" w:lineRule="auto"/>
        <w:ind w:firstLine="560" w:firstLineChars="200"/>
        <w:rPr>
          <w:rFonts w:ascii="宋体" w:hAnsi="宋体"/>
          <w:b/>
          <w:sz w:val="28"/>
        </w:rPr>
      </w:pPr>
      <w:r>
        <w:rPr>
          <w:rFonts w:hint="eastAsia" w:ascii="宋体" w:hAnsi="宋体"/>
          <w:b/>
          <w:sz w:val="28"/>
        </w:rPr>
        <w:t xml:space="preserve"> 投标人不得随意报价，如不按价、按时保证我公司正常生产所需，如没有到现场进行有效的实地勘察核实，将排除</w:t>
      </w:r>
      <w:r>
        <w:rPr>
          <w:rFonts w:hint="eastAsia" w:ascii="宋体" w:hAnsi="宋体"/>
          <w:b/>
          <w:color w:val="333333"/>
          <w:sz w:val="28"/>
        </w:rPr>
        <w:t>至</w:t>
      </w:r>
      <w:r>
        <w:rPr>
          <w:rFonts w:hint="eastAsia" w:ascii="宋体" w:hAnsi="宋体"/>
          <w:b/>
          <w:sz w:val="28"/>
        </w:rPr>
        <w:t>有效投标人外。</w:t>
      </w:r>
    </w:p>
    <w:p w14:paraId="021729CF">
      <w:pPr>
        <w:spacing w:line="360" w:lineRule="auto"/>
        <w:rPr>
          <w:rFonts w:ascii="宋体" w:hAnsi="宋体"/>
          <w:sz w:val="28"/>
        </w:rPr>
      </w:pPr>
      <w:r>
        <w:rPr>
          <w:rFonts w:hint="eastAsia" w:ascii="宋体" w:hAnsi="宋体"/>
          <w:sz w:val="28"/>
        </w:rPr>
        <w:t>七、评标及答疑</w:t>
      </w:r>
    </w:p>
    <w:p w14:paraId="03611C30">
      <w:pPr>
        <w:spacing w:line="360" w:lineRule="auto"/>
        <w:ind w:firstLine="560" w:firstLineChars="200"/>
        <w:rPr>
          <w:rFonts w:ascii="宋体" w:hAnsi="宋体"/>
          <w:sz w:val="28"/>
        </w:rPr>
      </w:pPr>
      <w:r>
        <w:rPr>
          <w:rFonts w:hint="eastAsia" w:ascii="宋体" w:hAnsi="宋体"/>
          <w:sz w:val="28"/>
        </w:rPr>
        <w:t>招标人开标后</w:t>
      </w:r>
      <w:r>
        <w:rPr>
          <w:rFonts w:hint="eastAsia" w:ascii="宋体" w:hAnsi="宋体"/>
          <w:sz w:val="28"/>
          <w:u w:val="single"/>
        </w:rPr>
        <w:t>立即组织评（议）标</w:t>
      </w:r>
      <w:r>
        <w:rPr>
          <w:rFonts w:hint="eastAsia" w:ascii="宋体" w:hAnsi="宋体"/>
          <w:sz w:val="28"/>
        </w:rPr>
        <w:t>。</w:t>
      </w:r>
    </w:p>
    <w:p w14:paraId="15D24DF3">
      <w:pPr>
        <w:spacing w:line="360" w:lineRule="auto"/>
        <w:ind w:firstLine="560" w:firstLineChars="200"/>
        <w:rPr>
          <w:rFonts w:ascii="宋体" w:hAnsi="宋体"/>
          <w:sz w:val="28"/>
        </w:rPr>
      </w:pPr>
      <w:r>
        <w:rPr>
          <w:rFonts w:hint="eastAsia" w:ascii="宋体" w:hAnsi="宋体"/>
          <w:sz w:val="28"/>
        </w:rPr>
        <w:t>招标人在决标时综合评议投标文件的下列主要因素：</w:t>
      </w:r>
    </w:p>
    <w:p w14:paraId="328807B3">
      <w:pPr>
        <w:pStyle w:val="2"/>
        <w:rPr>
          <w:rFonts w:ascii="宋体" w:eastAsia="宋体"/>
        </w:rPr>
      </w:pPr>
      <w:r>
        <w:rPr>
          <w:rFonts w:hint="eastAsia" w:ascii="宋体" w:eastAsia="宋体"/>
        </w:rPr>
        <w:t>①投标文件对招标文件作出了实质性响应，而且投标人具有令招标人满意的履行合同的资格；</w:t>
      </w:r>
    </w:p>
    <w:p w14:paraId="1E28FCF2">
      <w:pPr>
        <w:spacing w:line="360" w:lineRule="auto"/>
        <w:ind w:firstLine="560" w:firstLineChars="200"/>
        <w:rPr>
          <w:rFonts w:ascii="宋体" w:hAnsi="宋体"/>
          <w:sz w:val="28"/>
        </w:rPr>
      </w:pPr>
      <w:r>
        <w:rPr>
          <w:rFonts w:hint="eastAsia" w:ascii="宋体" w:hAnsi="宋体"/>
          <w:sz w:val="28"/>
        </w:rPr>
        <w:t>②投标人提供的资信能使招标人满意；</w:t>
      </w:r>
    </w:p>
    <w:p w14:paraId="5AE37680">
      <w:pPr>
        <w:spacing w:line="360" w:lineRule="auto"/>
        <w:ind w:firstLine="560" w:firstLineChars="200"/>
        <w:rPr>
          <w:rFonts w:ascii="宋体" w:hAnsi="宋体"/>
          <w:sz w:val="28"/>
        </w:rPr>
      </w:pPr>
      <w:r>
        <w:rPr>
          <w:rFonts w:hint="eastAsia" w:ascii="宋体" w:hAnsi="宋体"/>
          <w:sz w:val="28"/>
        </w:rPr>
        <w:t>③投标人报出合理的有竞争力的价格，提出的服务标准符合要求。</w:t>
      </w:r>
    </w:p>
    <w:p w14:paraId="4188BC06">
      <w:pPr>
        <w:spacing w:line="360" w:lineRule="auto"/>
        <w:ind w:firstLine="560" w:firstLineChars="200"/>
        <w:rPr>
          <w:rFonts w:ascii="宋体" w:hAnsi="宋体"/>
          <w:sz w:val="28"/>
        </w:rPr>
      </w:pPr>
      <w:r>
        <w:rPr>
          <w:rFonts w:hint="eastAsia" w:ascii="宋体" w:hAnsi="宋体"/>
          <w:sz w:val="28"/>
        </w:rPr>
        <w:t xml:space="preserve"> 决标过程中，招标人将对投标文件中的疑点随时通知投标人随时进行答疑，并予书面澄清。</w:t>
      </w:r>
    </w:p>
    <w:p w14:paraId="4166BA3D">
      <w:pPr>
        <w:spacing w:line="360" w:lineRule="auto"/>
        <w:rPr>
          <w:rFonts w:ascii="宋体" w:hAnsi="宋体"/>
          <w:sz w:val="28"/>
        </w:rPr>
      </w:pPr>
      <w:r>
        <w:rPr>
          <w:rFonts w:hint="eastAsia" w:ascii="宋体" w:hAnsi="宋体"/>
          <w:sz w:val="28"/>
        </w:rPr>
        <w:t>八</w:t>
      </w:r>
      <w:r>
        <w:rPr>
          <w:rFonts w:hint="eastAsia" w:ascii="宋体" w:hAnsi="宋体"/>
          <w:sz w:val="28"/>
          <w:lang w:eastAsia="zh-CN"/>
        </w:rPr>
        <w:t>、</w:t>
      </w:r>
      <w:r>
        <w:rPr>
          <w:rFonts w:hint="eastAsia" w:ascii="宋体" w:hAnsi="宋体"/>
          <w:sz w:val="28"/>
        </w:rPr>
        <w:t>决标</w:t>
      </w:r>
    </w:p>
    <w:p w14:paraId="294C8B7D">
      <w:pPr>
        <w:spacing w:line="360" w:lineRule="auto"/>
        <w:ind w:firstLine="560" w:firstLineChars="200"/>
        <w:rPr>
          <w:rFonts w:ascii="宋体" w:hAnsi="宋体"/>
          <w:sz w:val="28"/>
        </w:rPr>
      </w:pPr>
      <w:r>
        <w:rPr>
          <w:rFonts w:hint="eastAsia" w:ascii="宋体" w:hAnsi="宋体"/>
          <w:sz w:val="28"/>
        </w:rPr>
        <w:t>招标人根据投标情况决标，得分最高中标，确定中标人后</w:t>
      </w:r>
      <w:r>
        <w:rPr>
          <w:rFonts w:hint="eastAsia" w:ascii="宋体" w:hAnsi="宋体"/>
          <w:sz w:val="28"/>
          <w:u w:val="single"/>
        </w:rPr>
        <w:t xml:space="preserve"> 3 </w:t>
      </w:r>
      <w:r>
        <w:rPr>
          <w:rFonts w:hint="eastAsia" w:ascii="宋体" w:hAnsi="宋体"/>
          <w:sz w:val="28"/>
        </w:rPr>
        <w:t>日内发出中标公告。</w:t>
      </w:r>
    </w:p>
    <w:p w14:paraId="01178F70">
      <w:pPr>
        <w:spacing w:line="360" w:lineRule="auto"/>
        <w:ind w:firstLine="560" w:firstLineChars="200"/>
        <w:rPr>
          <w:rFonts w:ascii="宋体" w:hAnsi="宋体"/>
          <w:sz w:val="28"/>
        </w:rPr>
      </w:pPr>
      <w:r>
        <w:rPr>
          <w:rFonts w:hint="eastAsia" w:ascii="宋体" w:hAnsi="宋体"/>
          <w:sz w:val="28"/>
        </w:rPr>
        <w:t>没有中标的投标人，招标人不作任何解释。</w:t>
      </w:r>
    </w:p>
    <w:p w14:paraId="00325913">
      <w:pPr>
        <w:spacing w:line="360" w:lineRule="auto"/>
        <w:ind w:firstLine="560" w:firstLineChars="200"/>
        <w:rPr>
          <w:rFonts w:ascii="宋体" w:hAnsi="宋体"/>
          <w:b/>
          <w:sz w:val="28"/>
        </w:rPr>
      </w:pPr>
      <w:r>
        <w:rPr>
          <w:rFonts w:hint="eastAsia" w:ascii="宋体" w:hAnsi="宋体"/>
          <w:b/>
          <w:sz w:val="28"/>
        </w:rPr>
        <w:t>允许1位以上投标人中标。</w:t>
      </w:r>
    </w:p>
    <w:p w14:paraId="6D3113D5">
      <w:pPr>
        <w:spacing w:line="360" w:lineRule="auto"/>
        <w:ind w:firstLine="560" w:firstLineChars="200"/>
        <w:rPr>
          <w:rFonts w:ascii="宋体" w:hAnsi="宋体"/>
          <w:sz w:val="28"/>
        </w:rPr>
      </w:pPr>
      <w:r>
        <w:rPr>
          <w:rFonts w:hint="eastAsia" w:ascii="宋体" w:hAnsi="宋体"/>
          <w:sz w:val="28"/>
        </w:rPr>
        <w:t>合同谈判及签订合同</w:t>
      </w:r>
    </w:p>
    <w:p w14:paraId="21B3CF6C">
      <w:pPr>
        <w:spacing w:line="360" w:lineRule="auto"/>
        <w:ind w:firstLine="560" w:firstLineChars="200"/>
        <w:rPr>
          <w:rFonts w:hint="eastAsia" w:ascii="宋体" w:hAnsi="宋体"/>
          <w:sz w:val="28"/>
        </w:rPr>
      </w:pPr>
      <w:r>
        <w:rPr>
          <w:rFonts w:hint="eastAsia" w:ascii="宋体" w:hAnsi="宋体"/>
          <w:sz w:val="28"/>
        </w:rPr>
        <w:t>中标人在中标公告发布之日起</w:t>
      </w:r>
      <w:r>
        <w:rPr>
          <w:rFonts w:hint="eastAsia" w:ascii="宋体" w:hAnsi="宋体"/>
          <w:sz w:val="28"/>
          <w:u w:val="single"/>
        </w:rPr>
        <w:t xml:space="preserve">  3  </w:t>
      </w:r>
      <w:r>
        <w:rPr>
          <w:rFonts w:hint="eastAsia" w:ascii="宋体" w:hAnsi="宋体"/>
          <w:sz w:val="28"/>
        </w:rPr>
        <w:t>个工作日内与招标人进行谈判、签订合同。</w:t>
      </w:r>
    </w:p>
    <w:p w14:paraId="42AB75A1">
      <w:pPr>
        <w:numPr>
          <w:ilvl w:val="0"/>
          <w:numId w:val="3"/>
        </w:numPr>
        <w:spacing w:line="360" w:lineRule="auto"/>
        <w:rPr>
          <w:rFonts w:ascii="宋体" w:hAnsi="宋体"/>
          <w:color w:val="000000"/>
          <w:sz w:val="28"/>
        </w:rPr>
      </w:pPr>
      <w:r>
        <w:rPr>
          <w:rFonts w:hint="eastAsia" w:ascii="宋体" w:hAnsi="宋体"/>
          <w:color w:val="000000"/>
          <w:sz w:val="28"/>
        </w:rPr>
        <w:t>结算方式</w:t>
      </w:r>
    </w:p>
    <w:p w14:paraId="212C00BB">
      <w:pPr>
        <w:spacing w:line="360" w:lineRule="auto"/>
        <w:rPr>
          <w:rFonts w:ascii="宋体" w:hAnsi="宋体"/>
          <w:color w:val="000000"/>
          <w:sz w:val="28"/>
        </w:rPr>
      </w:pPr>
      <w:r>
        <w:rPr>
          <w:rFonts w:hint="eastAsia" w:ascii="宋体" w:hAnsi="宋体"/>
          <w:color w:val="000000"/>
          <w:sz w:val="28"/>
        </w:rPr>
        <w:t xml:space="preserve">    中标单位签订合同后，按照</w:t>
      </w:r>
      <w:r>
        <w:rPr>
          <w:rFonts w:hint="eastAsia" w:ascii="宋体" w:hAnsi="宋体"/>
          <w:color w:val="000000"/>
          <w:sz w:val="28"/>
          <w:lang w:val="en-US" w:eastAsia="zh-CN"/>
        </w:rPr>
        <w:t>每半年</w:t>
      </w:r>
      <w:r>
        <w:rPr>
          <w:rFonts w:hint="eastAsia" w:ascii="宋体" w:hAnsi="宋体"/>
          <w:color w:val="000000"/>
          <w:sz w:val="28"/>
        </w:rPr>
        <w:t>进行结算，需提供6%的增值税专用发票。</w:t>
      </w:r>
    </w:p>
    <w:p w14:paraId="704980F9">
      <w:pPr>
        <w:spacing w:line="360" w:lineRule="auto"/>
        <w:ind w:firstLine="3840" w:firstLineChars="1200"/>
        <w:jc w:val="both"/>
        <w:rPr>
          <w:rFonts w:ascii="宋体" w:hAnsi="宋体"/>
          <w:sz w:val="32"/>
        </w:rPr>
      </w:pPr>
      <w:bookmarkStart w:id="0" w:name="_Toc82267176"/>
      <w:r>
        <w:rPr>
          <w:rFonts w:hint="eastAsia" w:ascii="宋体" w:hAnsi="宋体"/>
          <w:sz w:val="32"/>
        </w:rPr>
        <w:t>投标文件组成</w:t>
      </w:r>
      <w:bookmarkEnd w:id="0"/>
    </w:p>
    <w:p w14:paraId="6283DEA0">
      <w:pPr>
        <w:jc w:val="center"/>
        <w:rPr>
          <w:rFonts w:ascii="宋体" w:hAnsi="宋体"/>
          <w:sz w:val="18"/>
          <w:u w:val="single"/>
        </w:rPr>
      </w:pPr>
    </w:p>
    <w:p w14:paraId="699538AC">
      <w:pPr>
        <w:spacing w:line="360" w:lineRule="auto"/>
        <w:ind w:firstLine="560" w:firstLineChars="200"/>
        <w:rPr>
          <w:rFonts w:ascii="宋体" w:hAnsi="宋体"/>
          <w:sz w:val="28"/>
        </w:rPr>
      </w:pPr>
      <w:r>
        <w:rPr>
          <w:rFonts w:hint="eastAsia" w:ascii="宋体" w:hAnsi="宋体"/>
          <w:sz w:val="28"/>
        </w:rPr>
        <w:t>文件一：投标人的投标声明</w:t>
      </w:r>
    </w:p>
    <w:p w14:paraId="312F3BE5">
      <w:pPr>
        <w:spacing w:line="360" w:lineRule="auto"/>
        <w:ind w:firstLine="560" w:firstLineChars="200"/>
        <w:rPr>
          <w:rFonts w:ascii="宋体" w:hAnsi="宋体"/>
          <w:sz w:val="28"/>
        </w:rPr>
      </w:pPr>
      <w:r>
        <w:rPr>
          <w:rFonts w:hint="eastAsia" w:ascii="宋体" w:hAnsi="宋体"/>
          <w:sz w:val="28"/>
        </w:rPr>
        <w:t>文件二：投标报价表</w:t>
      </w:r>
    </w:p>
    <w:p w14:paraId="5D31C97F">
      <w:pPr>
        <w:spacing w:line="360" w:lineRule="auto"/>
        <w:ind w:firstLine="560" w:firstLineChars="200"/>
        <w:rPr>
          <w:rFonts w:ascii="宋体" w:hAnsi="宋体"/>
          <w:color w:val="000000"/>
          <w:sz w:val="28"/>
        </w:rPr>
      </w:pPr>
      <w:r>
        <w:rPr>
          <w:rFonts w:hint="eastAsia" w:ascii="宋体" w:hAnsi="宋体"/>
          <w:sz w:val="28"/>
        </w:rPr>
        <w:t>文件</w:t>
      </w:r>
      <w:r>
        <w:rPr>
          <w:rFonts w:hint="eastAsia" w:ascii="宋体" w:hAnsi="宋体"/>
          <w:sz w:val="28"/>
          <w:lang w:val="en-US" w:eastAsia="zh-CN"/>
        </w:rPr>
        <w:t>三</w:t>
      </w:r>
      <w:r>
        <w:rPr>
          <w:rFonts w:hint="eastAsia" w:ascii="宋体" w:hAnsi="宋体"/>
          <w:sz w:val="28"/>
        </w:rPr>
        <w:t>：投标人的资信及业绩证明资料</w:t>
      </w:r>
    </w:p>
    <w:p w14:paraId="247A8DCA">
      <w:pPr>
        <w:spacing w:line="360" w:lineRule="auto"/>
        <w:ind w:firstLine="560" w:firstLineChars="200"/>
        <w:rPr>
          <w:rFonts w:ascii="宋体" w:hAnsi="宋体"/>
          <w:sz w:val="28"/>
        </w:rPr>
      </w:pPr>
      <w:r>
        <w:rPr>
          <w:rFonts w:hint="eastAsia" w:ascii="宋体" w:hAnsi="宋体"/>
          <w:sz w:val="28"/>
        </w:rPr>
        <w:t>文件</w:t>
      </w:r>
      <w:r>
        <w:rPr>
          <w:rFonts w:hint="eastAsia" w:ascii="宋体" w:hAnsi="宋体"/>
          <w:sz w:val="28"/>
          <w:lang w:val="en-US" w:eastAsia="zh-CN"/>
        </w:rPr>
        <w:t>四</w:t>
      </w:r>
      <w:r>
        <w:rPr>
          <w:rFonts w:hint="eastAsia" w:ascii="宋体" w:hAnsi="宋体"/>
          <w:sz w:val="28"/>
        </w:rPr>
        <w:t>：法人代表签署的授权委托书</w:t>
      </w:r>
    </w:p>
    <w:p w14:paraId="11377DDC">
      <w:pPr>
        <w:spacing w:line="360" w:lineRule="auto"/>
        <w:ind w:firstLine="560" w:firstLineChars="200"/>
        <w:rPr>
          <w:rFonts w:ascii="宋体" w:hAnsi="宋体"/>
          <w:sz w:val="28"/>
        </w:rPr>
      </w:pPr>
      <w:r>
        <w:rPr>
          <w:rFonts w:hint="eastAsia" w:ascii="宋体" w:hAnsi="宋体"/>
          <w:sz w:val="28"/>
        </w:rPr>
        <w:t>文件</w:t>
      </w:r>
      <w:r>
        <w:rPr>
          <w:rFonts w:hint="eastAsia" w:ascii="宋体" w:hAnsi="宋体"/>
          <w:sz w:val="28"/>
          <w:lang w:val="en-US" w:eastAsia="zh-CN"/>
        </w:rPr>
        <w:t>五</w:t>
      </w:r>
      <w:r>
        <w:rPr>
          <w:rFonts w:hint="eastAsia" w:ascii="宋体" w:hAnsi="宋体"/>
          <w:sz w:val="28"/>
        </w:rPr>
        <w:t>：关联交易承诺函</w:t>
      </w:r>
    </w:p>
    <w:p w14:paraId="1929F7C3">
      <w:pPr>
        <w:spacing w:line="360" w:lineRule="auto"/>
        <w:rPr>
          <w:rFonts w:ascii="宋体" w:hAnsi="宋体"/>
          <w:sz w:val="28"/>
        </w:rPr>
      </w:pPr>
    </w:p>
    <w:p w14:paraId="7A93CD8C">
      <w:pPr>
        <w:spacing w:line="360" w:lineRule="auto"/>
        <w:rPr>
          <w:rFonts w:ascii="宋体" w:hAnsi="宋体"/>
          <w:sz w:val="28"/>
        </w:rPr>
      </w:pPr>
      <w:r>
        <w:rPr>
          <w:rFonts w:hint="eastAsia" w:ascii="宋体" w:hAnsi="宋体"/>
          <w:sz w:val="28"/>
        </w:rPr>
        <w:t>注：投标文件不限于上述文件</w:t>
      </w:r>
    </w:p>
    <w:p w14:paraId="1D1C330E">
      <w:pPr>
        <w:spacing w:line="360" w:lineRule="auto"/>
        <w:ind w:firstLine="560" w:firstLineChars="200"/>
        <w:jc w:val="center"/>
        <w:rPr>
          <w:rFonts w:ascii="宋体" w:hAnsi="宋体"/>
          <w:sz w:val="28"/>
        </w:rPr>
      </w:pPr>
      <w:r>
        <w:rPr>
          <w:rFonts w:hint="eastAsia" w:ascii="仿宋_GB2312" w:eastAsia="仿宋_GB2312"/>
          <w:b/>
          <w:sz w:val="28"/>
        </w:rPr>
        <w:br w:type="page"/>
      </w:r>
      <w:r>
        <w:rPr>
          <w:rFonts w:hint="eastAsia" w:ascii="宋体" w:hAnsi="宋体"/>
          <w:sz w:val="28"/>
        </w:rPr>
        <w:t>文件一    投标人的投标声明</w:t>
      </w:r>
    </w:p>
    <w:p w14:paraId="737CF937">
      <w:pPr>
        <w:spacing w:line="360" w:lineRule="auto"/>
        <w:ind w:firstLine="560" w:firstLineChars="200"/>
        <w:rPr>
          <w:rFonts w:ascii="宋体" w:hAnsi="宋体"/>
          <w:sz w:val="28"/>
        </w:rPr>
      </w:pPr>
    </w:p>
    <w:p w14:paraId="41A864D7">
      <w:pPr>
        <w:spacing w:line="360" w:lineRule="auto"/>
        <w:rPr>
          <w:rFonts w:ascii="宋体" w:hAnsi="宋体"/>
          <w:sz w:val="28"/>
        </w:rPr>
      </w:pPr>
      <w:r>
        <w:rPr>
          <w:rFonts w:hint="eastAsia" w:ascii="宋体" w:hAnsi="宋体"/>
          <w:sz w:val="28"/>
          <w:lang w:val="en-US" w:eastAsia="zh-CN"/>
        </w:rPr>
        <w:t>西藏日喀则高新雪莲水泥</w:t>
      </w:r>
      <w:r>
        <w:rPr>
          <w:rFonts w:hint="eastAsia" w:ascii="宋体" w:hAnsi="宋体"/>
          <w:sz w:val="28"/>
        </w:rPr>
        <w:t>有限公司：</w:t>
      </w:r>
    </w:p>
    <w:p w14:paraId="35B5A012">
      <w:pPr>
        <w:pStyle w:val="12"/>
        <w:ind w:firstLine="560"/>
        <w:rPr>
          <w:rFonts w:ascii="宋体" w:hAnsi="宋体"/>
          <w:sz w:val="28"/>
          <w:szCs w:val="28"/>
        </w:rPr>
      </w:pPr>
      <w:r>
        <w:rPr>
          <w:rFonts w:hint="eastAsia" w:ascii="宋体" w:hAnsi="宋体"/>
          <w:sz w:val="28"/>
          <w:szCs w:val="28"/>
        </w:rPr>
        <w:t>我公司全面研究了“</w:t>
      </w:r>
      <w:r>
        <w:rPr>
          <w:rFonts w:hint="eastAsia" w:ascii="宋体" w:hAnsi="宋体"/>
          <w:sz w:val="28"/>
        </w:rPr>
        <w:t>烟气排放连续监测系统（CEMS）运行维护服务</w:t>
      </w:r>
      <w:r>
        <w:rPr>
          <w:rFonts w:hint="eastAsia" w:ascii="宋体" w:hAnsi="宋体" w:cs="宋体"/>
          <w:kern w:val="0"/>
          <w:sz w:val="28"/>
          <w:szCs w:val="28"/>
        </w:rPr>
        <w:t>”</w:t>
      </w:r>
      <w:r>
        <w:rPr>
          <w:rFonts w:hint="eastAsia" w:ascii="宋体" w:hAnsi="宋体"/>
          <w:sz w:val="28"/>
          <w:szCs w:val="28"/>
        </w:rPr>
        <w:t>，并决定投标，若能在本次投标中中标，我公司承诺：</w:t>
      </w:r>
    </w:p>
    <w:p w14:paraId="6E341A31">
      <w:pPr>
        <w:pStyle w:val="12"/>
        <w:ind w:firstLine="560"/>
        <w:rPr>
          <w:rFonts w:ascii="宋体" w:hAnsi="宋体"/>
          <w:sz w:val="28"/>
          <w:szCs w:val="28"/>
        </w:rPr>
      </w:pPr>
      <w:r>
        <w:rPr>
          <w:rFonts w:hint="eastAsia" w:ascii="宋体" w:hAnsi="宋体"/>
          <w:sz w:val="28"/>
          <w:szCs w:val="28"/>
        </w:rPr>
        <w:t>1、按照招标文件要求保质保量完成</w:t>
      </w:r>
      <w:r>
        <w:rPr>
          <w:rFonts w:hint="eastAsia" w:ascii="宋体" w:hAnsi="宋体"/>
          <w:sz w:val="28"/>
          <w:szCs w:val="28"/>
          <w:lang w:val="en-US" w:eastAsia="zh-CN"/>
        </w:rPr>
        <w:t>日喀则</w:t>
      </w:r>
      <w:r>
        <w:rPr>
          <w:rFonts w:hint="eastAsia" w:ascii="宋体" w:hAnsi="宋体"/>
          <w:sz w:val="28"/>
        </w:rPr>
        <w:t>公司烟气排放连续监测系统（CEMS）运行维护服务工作。</w:t>
      </w:r>
    </w:p>
    <w:p w14:paraId="5DFA3460">
      <w:pPr>
        <w:spacing w:line="360" w:lineRule="auto"/>
        <w:ind w:firstLine="560" w:firstLineChars="200"/>
        <w:rPr>
          <w:rFonts w:ascii="宋体" w:hAnsi="宋体"/>
          <w:sz w:val="28"/>
        </w:rPr>
      </w:pPr>
      <w:r>
        <w:rPr>
          <w:rFonts w:hint="eastAsia" w:ascii="宋体" w:hAnsi="宋体"/>
          <w:sz w:val="28"/>
        </w:rPr>
        <w:t>2、对合同的完成承担全部经济责任和义务。</w:t>
      </w:r>
    </w:p>
    <w:p w14:paraId="1C0E2EFF">
      <w:pPr>
        <w:spacing w:line="360" w:lineRule="auto"/>
        <w:ind w:firstLine="560" w:firstLineChars="200"/>
        <w:rPr>
          <w:rFonts w:ascii="宋体" w:hAnsi="宋体"/>
          <w:sz w:val="28"/>
        </w:rPr>
      </w:pPr>
      <w:r>
        <w:rPr>
          <w:rFonts w:hint="eastAsia" w:ascii="宋体" w:hAnsi="宋体"/>
          <w:sz w:val="28"/>
        </w:rPr>
        <w:t>3、不因资金等任何因素影响招标方的正常生产。</w:t>
      </w:r>
    </w:p>
    <w:p w14:paraId="2F4010FF">
      <w:pPr>
        <w:spacing w:line="360" w:lineRule="auto"/>
        <w:ind w:firstLine="560" w:firstLineChars="200"/>
        <w:rPr>
          <w:rFonts w:ascii="宋体" w:hAnsi="宋体"/>
          <w:sz w:val="28"/>
        </w:rPr>
      </w:pPr>
      <w:r>
        <w:rPr>
          <w:rFonts w:hint="eastAsia" w:ascii="宋体" w:hAnsi="宋体"/>
          <w:sz w:val="28"/>
        </w:rPr>
        <w:t>我公司无论在本次投标中中标与否，均同意负担投标过程中发生的一切费用。</w:t>
      </w:r>
    </w:p>
    <w:p w14:paraId="49A432DD">
      <w:pPr>
        <w:spacing w:line="360" w:lineRule="auto"/>
        <w:ind w:firstLine="560" w:firstLineChars="200"/>
        <w:rPr>
          <w:rFonts w:ascii="宋体" w:hAnsi="宋体"/>
          <w:sz w:val="28"/>
        </w:rPr>
      </w:pPr>
      <w:r>
        <w:rPr>
          <w:rFonts w:hint="eastAsia" w:ascii="宋体" w:hAnsi="宋体"/>
          <w:sz w:val="28"/>
        </w:rPr>
        <w:t>投标单位名称：                  （公章）</w:t>
      </w:r>
    </w:p>
    <w:p w14:paraId="5B0425A2">
      <w:pPr>
        <w:spacing w:line="360" w:lineRule="auto"/>
        <w:ind w:firstLine="560" w:firstLineChars="200"/>
        <w:rPr>
          <w:rFonts w:ascii="宋体" w:hAnsi="宋体"/>
          <w:sz w:val="28"/>
        </w:rPr>
      </w:pPr>
      <w:r>
        <w:rPr>
          <w:rFonts w:hint="eastAsia" w:ascii="宋体" w:hAnsi="宋体"/>
          <w:sz w:val="28"/>
        </w:rPr>
        <w:t>法定代表人（授权代表）：         （签字）</w:t>
      </w:r>
    </w:p>
    <w:p w14:paraId="04C2DDD8">
      <w:pPr>
        <w:spacing w:line="360" w:lineRule="auto"/>
        <w:ind w:firstLine="560" w:firstLineChars="200"/>
        <w:rPr>
          <w:rFonts w:ascii="宋体" w:hAnsi="宋体"/>
          <w:sz w:val="28"/>
        </w:rPr>
      </w:pPr>
      <w:r>
        <w:rPr>
          <w:rFonts w:hint="eastAsia" w:ascii="宋体" w:hAnsi="宋体"/>
          <w:sz w:val="28"/>
        </w:rPr>
        <w:t>投标单位地址：</w:t>
      </w:r>
    </w:p>
    <w:p w14:paraId="2EEBD853">
      <w:pPr>
        <w:spacing w:line="360" w:lineRule="auto"/>
        <w:ind w:firstLine="560" w:firstLineChars="200"/>
        <w:rPr>
          <w:rFonts w:ascii="宋体" w:hAnsi="宋体"/>
          <w:sz w:val="28"/>
        </w:rPr>
      </w:pPr>
      <w:r>
        <w:rPr>
          <w:rFonts w:hint="eastAsia" w:ascii="宋体" w:hAnsi="宋体"/>
          <w:sz w:val="28"/>
        </w:rPr>
        <w:t>电话：                      传真：</w:t>
      </w:r>
    </w:p>
    <w:p w14:paraId="5A4EDF7F">
      <w:pPr>
        <w:spacing w:line="360" w:lineRule="auto"/>
        <w:jc w:val="right"/>
        <w:rPr>
          <w:rFonts w:ascii="宋体" w:hAnsi="宋体"/>
          <w:sz w:val="28"/>
        </w:rPr>
      </w:pPr>
      <w:r>
        <w:rPr>
          <w:rFonts w:hint="eastAsia" w:ascii="宋体" w:hAnsi="宋体"/>
          <w:sz w:val="28"/>
        </w:rPr>
        <w:t>日期：       年    月    日</w:t>
      </w:r>
    </w:p>
    <w:p w14:paraId="0B68B4C0">
      <w:pPr>
        <w:wordWrap w:val="0"/>
        <w:spacing w:line="360" w:lineRule="auto"/>
        <w:jc w:val="right"/>
        <w:rPr>
          <w:rFonts w:ascii="宋体" w:hAnsi="宋体"/>
          <w:sz w:val="28"/>
        </w:rPr>
      </w:pPr>
      <w:r>
        <w:rPr>
          <w:rFonts w:hint="eastAsia" w:ascii="宋体" w:hAnsi="宋体"/>
          <w:sz w:val="28"/>
        </w:rPr>
        <w:t xml:space="preserve">  </w:t>
      </w:r>
    </w:p>
    <w:p w14:paraId="62FF7D70">
      <w:pPr>
        <w:widowControl/>
        <w:spacing w:line="360" w:lineRule="auto"/>
        <w:jc w:val="left"/>
        <w:rPr>
          <w:rFonts w:ascii="宋体" w:hAnsi="宋体"/>
          <w:sz w:val="28"/>
        </w:rPr>
        <w:sectPr>
          <w:pgSz w:w="11906" w:h="16838"/>
          <w:pgMar w:top="1361" w:right="1588" w:bottom="1418" w:left="1588" w:header="0" w:footer="0" w:gutter="0"/>
          <w:cols w:space="720" w:num="1"/>
          <w:docGrid w:type="linesAndChars" w:linePitch="312" w:charSpace="0"/>
        </w:sectPr>
      </w:pPr>
    </w:p>
    <w:p w14:paraId="1F34012F">
      <w:pPr>
        <w:spacing w:line="360" w:lineRule="auto"/>
        <w:jc w:val="center"/>
        <w:rPr>
          <w:rFonts w:ascii="宋体" w:hAnsi="宋体"/>
          <w:sz w:val="28"/>
        </w:rPr>
      </w:pPr>
      <w:r>
        <w:rPr>
          <w:rFonts w:hint="eastAsia" w:ascii="宋体" w:hAnsi="宋体"/>
          <w:sz w:val="28"/>
        </w:rPr>
        <w:t>文件二  投标报价表</w:t>
      </w:r>
    </w:p>
    <w:p w14:paraId="4359AE1D">
      <w:pPr>
        <w:spacing w:line="360" w:lineRule="auto"/>
        <w:jc w:val="center"/>
        <w:rPr>
          <w:rFonts w:ascii="宋体" w:hAnsi="宋体"/>
          <w:sz w:val="24"/>
        </w:rPr>
      </w:pPr>
      <w:r>
        <w:rPr>
          <w:rFonts w:hint="eastAsia" w:ascii="宋体" w:hAnsi="宋体"/>
          <w:sz w:val="24"/>
        </w:rPr>
        <w:t>（</w:t>
      </w:r>
      <w:r>
        <w:rPr>
          <w:rFonts w:hint="eastAsia" w:ascii="宋体" w:hAnsi="宋体"/>
          <w:b/>
          <w:sz w:val="24"/>
        </w:rPr>
        <w:t>按定额进行报价，乙方免费提供</w:t>
      </w:r>
      <w:r>
        <w:rPr>
          <w:rFonts w:hint="eastAsia" w:ascii="宋体" w:hAnsi="宋体"/>
          <w:b/>
          <w:sz w:val="24"/>
          <w:lang w:val="en-US" w:eastAsia="zh-CN"/>
        </w:rPr>
        <w:t>2</w:t>
      </w:r>
      <w:r>
        <w:rPr>
          <w:rFonts w:hint="eastAsia" w:ascii="宋体" w:hAnsi="宋体"/>
          <w:b/>
          <w:sz w:val="24"/>
        </w:rPr>
        <w:t>000元以下单件消耗性备品备件</w:t>
      </w:r>
      <w:r>
        <w:rPr>
          <w:rFonts w:hint="eastAsia" w:ascii="宋体" w:hAnsi="宋体"/>
          <w:b/>
          <w:sz w:val="24"/>
          <w:lang w:val="en-US" w:eastAsia="zh-CN"/>
        </w:rPr>
        <w:t>及全套标气</w:t>
      </w:r>
      <w:r>
        <w:rPr>
          <w:rFonts w:hint="eastAsia" w:ascii="宋体" w:hAnsi="宋体"/>
          <w:b/>
          <w:sz w:val="24"/>
        </w:rPr>
        <w:t>）</w:t>
      </w:r>
    </w:p>
    <w:tbl>
      <w:tblPr>
        <w:tblStyle w:val="6"/>
        <w:tblW w:w="9694" w:type="dxa"/>
        <w:jc w:val="center"/>
        <w:tblLayout w:type="fixed"/>
        <w:tblCellMar>
          <w:top w:w="0" w:type="dxa"/>
          <w:left w:w="108" w:type="dxa"/>
          <w:bottom w:w="0" w:type="dxa"/>
          <w:right w:w="108" w:type="dxa"/>
        </w:tblCellMar>
      </w:tblPr>
      <w:tblGrid>
        <w:gridCol w:w="683"/>
        <w:gridCol w:w="1213"/>
        <w:gridCol w:w="850"/>
        <w:gridCol w:w="851"/>
        <w:gridCol w:w="992"/>
        <w:gridCol w:w="3161"/>
        <w:gridCol w:w="1944"/>
      </w:tblGrid>
      <w:tr w14:paraId="5474FF1C">
        <w:tblPrEx>
          <w:tblCellMar>
            <w:top w:w="0" w:type="dxa"/>
            <w:left w:w="108" w:type="dxa"/>
            <w:bottom w:w="0" w:type="dxa"/>
            <w:right w:w="108" w:type="dxa"/>
          </w:tblCellMar>
        </w:tblPrEx>
        <w:trPr>
          <w:trHeight w:val="47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F1924E4">
            <w:pPr>
              <w:jc w:val="center"/>
              <w:rPr>
                <w:rFonts w:ascii="Times New Roman" w:hAnsi="Times New Roman"/>
                <w:szCs w:val="24"/>
              </w:rPr>
            </w:pPr>
            <w:r>
              <w:rPr>
                <w:rFonts w:hint="eastAsia" w:ascii="Times New Roman" w:hAnsi="Times New Roman"/>
                <w:szCs w:val="24"/>
              </w:rPr>
              <w:t>序号</w:t>
            </w:r>
          </w:p>
        </w:tc>
        <w:tc>
          <w:tcPr>
            <w:tcW w:w="1213" w:type="dxa"/>
            <w:tcBorders>
              <w:top w:val="single" w:color="auto" w:sz="4" w:space="0"/>
              <w:left w:val="nil"/>
              <w:bottom w:val="single" w:color="auto" w:sz="4" w:space="0"/>
              <w:right w:val="single" w:color="auto" w:sz="4" w:space="0"/>
            </w:tcBorders>
            <w:vAlign w:val="center"/>
          </w:tcPr>
          <w:p w14:paraId="54F33921">
            <w:pPr>
              <w:jc w:val="center"/>
              <w:rPr>
                <w:rFonts w:ascii="Times New Roman" w:hAnsi="Times New Roman"/>
                <w:szCs w:val="24"/>
              </w:rPr>
            </w:pPr>
            <w:r>
              <w:rPr>
                <w:rFonts w:hint="eastAsia" w:ascii="Times New Roman" w:hAnsi="Times New Roman"/>
                <w:szCs w:val="24"/>
              </w:rPr>
              <w:t>安装点位</w:t>
            </w:r>
          </w:p>
        </w:tc>
        <w:tc>
          <w:tcPr>
            <w:tcW w:w="850" w:type="dxa"/>
            <w:tcBorders>
              <w:top w:val="single" w:color="auto" w:sz="4" w:space="0"/>
              <w:left w:val="nil"/>
              <w:bottom w:val="single" w:color="auto" w:sz="4" w:space="0"/>
              <w:right w:val="single" w:color="auto" w:sz="4" w:space="0"/>
            </w:tcBorders>
            <w:vAlign w:val="center"/>
          </w:tcPr>
          <w:p w14:paraId="114B89A1">
            <w:pPr>
              <w:jc w:val="center"/>
              <w:rPr>
                <w:rFonts w:ascii="Times New Roman" w:hAnsi="Times New Roman"/>
                <w:szCs w:val="24"/>
              </w:rPr>
            </w:pPr>
            <w:r>
              <w:rPr>
                <w:rFonts w:hint="eastAsia" w:ascii="Times New Roman" w:hAnsi="Times New Roman"/>
                <w:szCs w:val="24"/>
              </w:rPr>
              <w:t>数量</w:t>
            </w:r>
          </w:p>
        </w:tc>
        <w:tc>
          <w:tcPr>
            <w:tcW w:w="851" w:type="dxa"/>
            <w:tcBorders>
              <w:top w:val="single" w:color="auto" w:sz="4" w:space="0"/>
              <w:left w:val="nil"/>
              <w:bottom w:val="single" w:color="auto" w:sz="4" w:space="0"/>
              <w:right w:val="single" w:color="auto" w:sz="4" w:space="0"/>
            </w:tcBorders>
            <w:vAlign w:val="center"/>
          </w:tcPr>
          <w:p w14:paraId="17050DD0">
            <w:pPr>
              <w:jc w:val="center"/>
              <w:rPr>
                <w:rFonts w:ascii="Times New Roman" w:hAnsi="Times New Roman"/>
                <w:szCs w:val="24"/>
              </w:rPr>
            </w:pPr>
            <w:r>
              <w:rPr>
                <w:rFonts w:hint="eastAsia" w:ascii="Times New Roman" w:hAnsi="Times New Roman"/>
                <w:szCs w:val="24"/>
              </w:rPr>
              <w:t>单价</w:t>
            </w:r>
          </w:p>
          <w:p w14:paraId="540855A8">
            <w:pPr>
              <w:jc w:val="center"/>
              <w:rPr>
                <w:rFonts w:ascii="Times New Roman" w:hAnsi="Times New Roman"/>
                <w:szCs w:val="24"/>
              </w:rPr>
            </w:pPr>
            <w:r>
              <w:rPr>
                <w:rFonts w:hint="eastAsia" w:ascii="Times New Roman" w:hAnsi="Times New Roman"/>
                <w:szCs w:val="24"/>
              </w:rPr>
              <w:t>(万元)/年</w:t>
            </w:r>
          </w:p>
        </w:tc>
        <w:tc>
          <w:tcPr>
            <w:tcW w:w="992" w:type="dxa"/>
            <w:tcBorders>
              <w:top w:val="single" w:color="auto" w:sz="4" w:space="0"/>
              <w:left w:val="single" w:color="auto" w:sz="4" w:space="0"/>
              <w:bottom w:val="single" w:color="auto" w:sz="4" w:space="0"/>
              <w:right w:val="single" w:color="auto" w:sz="4" w:space="0"/>
            </w:tcBorders>
            <w:vAlign w:val="center"/>
          </w:tcPr>
          <w:p w14:paraId="4B1C28E2">
            <w:pPr>
              <w:jc w:val="center"/>
              <w:rPr>
                <w:rFonts w:ascii="Times New Roman" w:hAnsi="Times New Roman"/>
                <w:szCs w:val="24"/>
              </w:rPr>
            </w:pPr>
            <w:r>
              <w:rPr>
                <w:rFonts w:hint="eastAsia" w:ascii="Times New Roman" w:hAnsi="Times New Roman"/>
                <w:szCs w:val="24"/>
              </w:rPr>
              <w:t>总价</w:t>
            </w:r>
          </w:p>
          <w:p w14:paraId="355A2613">
            <w:pPr>
              <w:jc w:val="center"/>
              <w:rPr>
                <w:rFonts w:ascii="Times New Roman" w:hAnsi="Times New Roman"/>
                <w:szCs w:val="24"/>
              </w:rPr>
            </w:pPr>
            <w:r>
              <w:rPr>
                <w:rFonts w:hint="eastAsia" w:ascii="Times New Roman" w:hAnsi="Times New Roman"/>
                <w:szCs w:val="24"/>
              </w:rPr>
              <w:t>(万元)/合同期内</w:t>
            </w:r>
          </w:p>
        </w:tc>
        <w:tc>
          <w:tcPr>
            <w:tcW w:w="3161" w:type="dxa"/>
            <w:tcBorders>
              <w:top w:val="single" w:color="auto" w:sz="4" w:space="0"/>
              <w:left w:val="single" w:color="auto" w:sz="4" w:space="0"/>
              <w:bottom w:val="single" w:color="auto" w:sz="4" w:space="0"/>
              <w:right w:val="single" w:color="auto" w:sz="4" w:space="0"/>
            </w:tcBorders>
            <w:vAlign w:val="center"/>
          </w:tcPr>
          <w:p w14:paraId="48E20B33">
            <w:pPr>
              <w:jc w:val="center"/>
              <w:rPr>
                <w:rFonts w:ascii="Times New Roman" w:hAnsi="Times New Roman"/>
                <w:szCs w:val="24"/>
              </w:rPr>
            </w:pPr>
            <w:r>
              <w:rPr>
                <w:rFonts w:hint="eastAsia" w:ascii="Times New Roman" w:hAnsi="Times New Roman"/>
                <w:szCs w:val="24"/>
              </w:rPr>
              <w:t>排污口、监测参数</w:t>
            </w:r>
          </w:p>
        </w:tc>
        <w:tc>
          <w:tcPr>
            <w:tcW w:w="1944" w:type="dxa"/>
            <w:tcBorders>
              <w:top w:val="single" w:color="auto" w:sz="4" w:space="0"/>
              <w:left w:val="nil"/>
              <w:bottom w:val="single" w:color="auto" w:sz="4" w:space="0"/>
              <w:right w:val="single" w:color="auto" w:sz="4" w:space="0"/>
            </w:tcBorders>
            <w:vAlign w:val="center"/>
          </w:tcPr>
          <w:p w14:paraId="7FD9ACFE">
            <w:pPr>
              <w:widowControl/>
              <w:jc w:val="center"/>
              <w:rPr>
                <w:rFonts w:ascii="宋体" w:hAnsi="宋体" w:cs="宋体"/>
                <w:color w:val="000000"/>
                <w:kern w:val="0"/>
                <w:sz w:val="22"/>
              </w:rPr>
            </w:pPr>
            <w:r>
              <w:rPr>
                <w:rFonts w:hint="eastAsia" w:ascii="宋体" w:hAnsi="宋体" w:cs="宋体"/>
                <w:color w:val="000000"/>
                <w:kern w:val="0"/>
                <w:sz w:val="22"/>
              </w:rPr>
              <w:t>生产厂家</w:t>
            </w:r>
          </w:p>
        </w:tc>
      </w:tr>
      <w:tr w14:paraId="093B646F">
        <w:tblPrEx>
          <w:tblCellMar>
            <w:top w:w="0" w:type="dxa"/>
            <w:left w:w="108" w:type="dxa"/>
            <w:bottom w:w="0" w:type="dxa"/>
            <w:right w:w="108" w:type="dxa"/>
          </w:tblCellMar>
        </w:tblPrEx>
        <w:trPr>
          <w:trHeight w:val="479" w:hRule="atLeast"/>
          <w:jc w:val="center"/>
        </w:trPr>
        <w:tc>
          <w:tcPr>
            <w:tcW w:w="683" w:type="dxa"/>
            <w:tcBorders>
              <w:top w:val="nil"/>
              <w:left w:val="single" w:color="auto" w:sz="4" w:space="0"/>
              <w:bottom w:val="single" w:color="auto" w:sz="4" w:space="0"/>
              <w:right w:val="single" w:color="auto" w:sz="4" w:space="0"/>
            </w:tcBorders>
            <w:vAlign w:val="center"/>
          </w:tcPr>
          <w:p w14:paraId="68CA11E6">
            <w:pPr>
              <w:jc w:val="center"/>
              <w:rPr>
                <w:rFonts w:ascii="宋体" w:hAnsi="宋体"/>
                <w:szCs w:val="24"/>
              </w:rPr>
            </w:pPr>
            <w:r>
              <w:rPr>
                <w:rFonts w:hint="eastAsia" w:ascii="宋体" w:hAnsi="宋体"/>
                <w:szCs w:val="24"/>
              </w:rPr>
              <w:t>1</w:t>
            </w:r>
          </w:p>
        </w:tc>
        <w:tc>
          <w:tcPr>
            <w:tcW w:w="1213" w:type="dxa"/>
            <w:tcBorders>
              <w:top w:val="nil"/>
              <w:left w:val="single" w:color="auto" w:sz="4" w:space="0"/>
              <w:bottom w:val="single" w:color="auto" w:sz="4" w:space="0"/>
              <w:right w:val="single" w:color="auto" w:sz="4" w:space="0"/>
            </w:tcBorders>
            <w:vAlign w:val="center"/>
          </w:tcPr>
          <w:p w14:paraId="00ADB0D9">
            <w:pPr>
              <w:jc w:val="center"/>
              <w:rPr>
                <w:rFonts w:ascii="Times New Roman" w:hAnsi="Times New Roman"/>
                <w:szCs w:val="21"/>
              </w:rPr>
            </w:pPr>
            <w:r>
              <w:rPr>
                <w:rFonts w:hint="eastAsia" w:ascii="Times New Roman" w:hAnsi="Times New Roman"/>
                <w:szCs w:val="21"/>
                <w:lang w:val="en-US" w:eastAsia="zh-CN"/>
              </w:rPr>
              <w:t>一线</w:t>
            </w:r>
            <w:r>
              <w:rPr>
                <w:rFonts w:hint="eastAsia" w:ascii="Times New Roman" w:hAnsi="Times New Roman"/>
                <w:szCs w:val="21"/>
              </w:rPr>
              <w:t>窑头</w:t>
            </w:r>
          </w:p>
          <w:p w14:paraId="292610FB">
            <w:pPr>
              <w:jc w:val="center"/>
              <w:rPr>
                <w:rFonts w:ascii="Times New Roman" w:hAnsi="Times New Roman"/>
                <w:szCs w:val="21"/>
              </w:rPr>
            </w:pPr>
            <w:r>
              <w:rPr>
                <w:rFonts w:hint="eastAsia" w:ascii="Times New Roman" w:hAnsi="Times New Roman"/>
                <w:szCs w:val="21"/>
              </w:rPr>
              <w:t>排放口</w:t>
            </w:r>
          </w:p>
        </w:tc>
        <w:tc>
          <w:tcPr>
            <w:tcW w:w="850" w:type="dxa"/>
            <w:tcBorders>
              <w:top w:val="nil"/>
              <w:left w:val="nil"/>
              <w:bottom w:val="single" w:color="auto" w:sz="4" w:space="0"/>
              <w:right w:val="single" w:color="auto" w:sz="4" w:space="0"/>
            </w:tcBorders>
            <w:vAlign w:val="center"/>
          </w:tcPr>
          <w:p w14:paraId="586CC1B4">
            <w:pPr>
              <w:jc w:val="center"/>
            </w:pPr>
            <w:r>
              <w:rPr>
                <w:rFonts w:hint="eastAsia" w:ascii="宋体" w:hAnsi="宋体"/>
                <w:szCs w:val="24"/>
              </w:rPr>
              <w:t>1套</w:t>
            </w:r>
          </w:p>
        </w:tc>
        <w:tc>
          <w:tcPr>
            <w:tcW w:w="851" w:type="dxa"/>
            <w:tcBorders>
              <w:top w:val="single" w:color="auto" w:sz="4" w:space="0"/>
              <w:left w:val="nil"/>
              <w:bottom w:val="single" w:color="auto" w:sz="4" w:space="0"/>
              <w:right w:val="single" w:color="auto" w:sz="4" w:space="0"/>
            </w:tcBorders>
            <w:vAlign w:val="center"/>
          </w:tcPr>
          <w:p w14:paraId="33B11EAB">
            <w:pPr>
              <w:jc w:val="center"/>
              <w:rPr>
                <w:rFonts w:ascii="Times New Roman" w:hAnsi="Times New Roman"/>
                <w:szCs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6BEFEDA1">
            <w:pPr>
              <w:jc w:val="center"/>
              <w:rPr>
                <w:rFonts w:ascii="Times New Roman" w:hAnsi="Times New Roman"/>
                <w:szCs w:val="24"/>
              </w:rPr>
            </w:pPr>
          </w:p>
        </w:tc>
        <w:tc>
          <w:tcPr>
            <w:tcW w:w="3161" w:type="dxa"/>
            <w:tcBorders>
              <w:top w:val="nil"/>
              <w:left w:val="single" w:color="auto" w:sz="4" w:space="0"/>
              <w:bottom w:val="single" w:color="auto" w:sz="4" w:space="0"/>
              <w:right w:val="single" w:color="auto" w:sz="4" w:space="0"/>
            </w:tcBorders>
            <w:vAlign w:val="center"/>
          </w:tcPr>
          <w:p w14:paraId="68682732">
            <w:pPr>
              <w:jc w:val="center"/>
              <w:rPr>
                <w:rFonts w:ascii="Times New Roman" w:hAnsi="Times New Roman"/>
                <w:szCs w:val="24"/>
              </w:rPr>
            </w:pPr>
            <w:r>
              <w:rPr>
                <w:rFonts w:hint="eastAsia" w:ascii="Times New Roman" w:hAnsi="Times New Roman"/>
                <w:szCs w:val="24"/>
              </w:rPr>
              <w:t>温度/压力/流量/粉尘/湿度</w:t>
            </w:r>
          </w:p>
        </w:tc>
        <w:tc>
          <w:tcPr>
            <w:tcW w:w="1944" w:type="dxa"/>
            <w:tcBorders>
              <w:top w:val="nil"/>
              <w:left w:val="single" w:color="auto" w:sz="4" w:space="0"/>
              <w:bottom w:val="single" w:color="auto" w:sz="4" w:space="0"/>
              <w:right w:val="single" w:color="auto" w:sz="4" w:space="0"/>
            </w:tcBorders>
            <w:vAlign w:val="center"/>
          </w:tcPr>
          <w:p w14:paraId="70F60BB7">
            <w:pPr>
              <w:jc w:val="center"/>
              <w:rPr>
                <w:rFonts w:ascii="宋体" w:hAnsi="宋体" w:cs="宋体"/>
                <w:kern w:val="0"/>
                <w:szCs w:val="21"/>
              </w:rPr>
            </w:pPr>
            <w:r>
              <w:rPr>
                <w:rFonts w:hint="eastAsia" w:ascii="仿宋" w:hAnsi="仿宋" w:eastAsia="仿宋"/>
              </w:rPr>
              <w:t>雪迪龙 (型号:S</w:t>
            </w:r>
            <w:r>
              <w:rPr>
                <w:rFonts w:ascii="仿宋" w:hAnsi="仿宋" w:eastAsia="仿宋"/>
              </w:rPr>
              <w:t>CS-900</w:t>
            </w:r>
            <w:r>
              <w:rPr>
                <w:rFonts w:hint="eastAsia" w:ascii="仿宋" w:hAnsi="仿宋" w:eastAsia="仿宋"/>
              </w:rPr>
              <w:t>)</w:t>
            </w:r>
          </w:p>
        </w:tc>
      </w:tr>
      <w:tr w14:paraId="1A190FEE">
        <w:tblPrEx>
          <w:tblCellMar>
            <w:top w:w="0" w:type="dxa"/>
            <w:left w:w="108" w:type="dxa"/>
            <w:bottom w:w="0" w:type="dxa"/>
            <w:right w:w="108" w:type="dxa"/>
          </w:tblCellMar>
        </w:tblPrEx>
        <w:trPr>
          <w:trHeight w:val="479" w:hRule="atLeast"/>
          <w:jc w:val="center"/>
        </w:trPr>
        <w:tc>
          <w:tcPr>
            <w:tcW w:w="683" w:type="dxa"/>
            <w:tcBorders>
              <w:top w:val="nil"/>
              <w:left w:val="single" w:color="auto" w:sz="4" w:space="0"/>
              <w:bottom w:val="single" w:color="auto" w:sz="4" w:space="0"/>
              <w:right w:val="single" w:color="auto" w:sz="4" w:space="0"/>
            </w:tcBorders>
            <w:vAlign w:val="center"/>
          </w:tcPr>
          <w:p w14:paraId="167DECF9">
            <w:pPr>
              <w:jc w:val="center"/>
              <w:rPr>
                <w:rFonts w:ascii="宋体" w:hAnsi="宋体"/>
                <w:szCs w:val="24"/>
              </w:rPr>
            </w:pPr>
            <w:r>
              <w:rPr>
                <w:rFonts w:hint="eastAsia" w:ascii="宋体" w:hAnsi="宋体"/>
                <w:szCs w:val="24"/>
              </w:rPr>
              <w:t>2</w:t>
            </w:r>
          </w:p>
        </w:tc>
        <w:tc>
          <w:tcPr>
            <w:tcW w:w="1213" w:type="dxa"/>
            <w:tcBorders>
              <w:top w:val="nil"/>
              <w:left w:val="single" w:color="auto" w:sz="4" w:space="0"/>
              <w:bottom w:val="single" w:color="auto" w:sz="4" w:space="0"/>
              <w:right w:val="single" w:color="auto" w:sz="4" w:space="0"/>
            </w:tcBorders>
            <w:vAlign w:val="center"/>
          </w:tcPr>
          <w:p w14:paraId="3A495BC0">
            <w:pPr>
              <w:jc w:val="center"/>
              <w:rPr>
                <w:rFonts w:ascii="Times New Roman" w:hAnsi="Times New Roman"/>
                <w:szCs w:val="21"/>
              </w:rPr>
            </w:pPr>
            <w:r>
              <w:rPr>
                <w:rFonts w:hint="eastAsia" w:ascii="Times New Roman" w:hAnsi="Times New Roman"/>
                <w:szCs w:val="21"/>
                <w:lang w:val="en-US" w:eastAsia="zh-CN"/>
              </w:rPr>
              <w:t>一线</w:t>
            </w:r>
            <w:r>
              <w:rPr>
                <w:rFonts w:hint="eastAsia" w:ascii="Times New Roman" w:hAnsi="Times New Roman"/>
                <w:szCs w:val="21"/>
              </w:rPr>
              <w:t>窑尾</w:t>
            </w:r>
          </w:p>
          <w:p w14:paraId="5EF83B7D">
            <w:pPr>
              <w:jc w:val="center"/>
              <w:rPr>
                <w:rFonts w:ascii="Times New Roman" w:hAnsi="Times New Roman"/>
                <w:szCs w:val="21"/>
              </w:rPr>
            </w:pPr>
            <w:r>
              <w:rPr>
                <w:rFonts w:hint="eastAsia" w:ascii="Times New Roman" w:hAnsi="Times New Roman"/>
                <w:szCs w:val="21"/>
              </w:rPr>
              <w:t>排放口</w:t>
            </w:r>
          </w:p>
        </w:tc>
        <w:tc>
          <w:tcPr>
            <w:tcW w:w="850" w:type="dxa"/>
            <w:tcBorders>
              <w:top w:val="nil"/>
              <w:left w:val="nil"/>
              <w:bottom w:val="single" w:color="auto" w:sz="4" w:space="0"/>
              <w:right w:val="single" w:color="auto" w:sz="4" w:space="0"/>
            </w:tcBorders>
            <w:vAlign w:val="center"/>
          </w:tcPr>
          <w:p w14:paraId="060C8588">
            <w:pPr>
              <w:jc w:val="center"/>
            </w:pPr>
            <w:r>
              <w:rPr>
                <w:rFonts w:hint="eastAsia" w:ascii="宋体" w:hAnsi="宋体"/>
                <w:szCs w:val="24"/>
              </w:rPr>
              <w:t>1套</w:t>
            </w:r>
          </w:p>
        </w:tc>
        <w:tc>
          <w:tcPr>
            <w:tcW w:w="851" w:type="dxa"/>
            <w:tcBorders>
              <w:top w:val="single" w:color="auto" w:sz="4" w:space="0"/>
              <w:left w:val="nil"/>
              <w:bottom w:val="single" w:color="auto" w:sz="4" w:space="0"/>
              <w:right w:val="single" w:color="auto" w:sz="4" w:space="0"/>
            </w:tcBorders>
            <w:vAlign w:val="center"/>
          </w:tcPr>
          <w:p w14:paraId="67C26291">
            <w:pPr>
              <w:jc w:val="center"/>
              <w:rPr>
                <w:rFonts w:ascii="Times New Roman" w:hAnsi="Times New Roman"/>
                <w:szCs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3129B178">
            <w:pPr>
              <w:jc w:val="center"/>
              <w:rPr>
                <w:rFonts w:ascii="Times New Roman" w:hAnsi="Times New Roman"/>
                <w:szCs w:val="24"/>
              </w:rPr>
            </w:pPr>
          </w:p>
        </w:tc>
        <w:tc>
          <w:tcPr>
            <w:tcW w:w="3161" w:type="dxa"/>
            <w:tcBorders>
              <w:top w:val="nil"/>
              <w:left w:val="single" w:color="auto" w:sz="4" w:space="0"/>
              <w:bottom w:val="single" w:color="auto" w:sz="4" w:space="0"/>
              <w:right w:val="single" w:color="auto" w:sz="4" w:space="0"/>
            </w:tcBorders>
            <w:vAlign w:val="center"/>
          </w:tcPr>
          <w:p w14:paraId="22E05929">
            <w:pPr>
              <w:jc w:val="center"/>
              <w:rPr>
                <w:rFonts w:ascii="Times New Roman" w:hAnsi="Times New Roman"/>
                <w:szCs w:val="24"/>
              </w:rPr>
            </w:pPr>
            <w:r>
              <w:rPr>
                <w:rFonts w:hint="eastAsia" w:ascii="Times New Roman" w:hAnsi="Times New Roman"/>
                <w:szCs w:val="24"/>
              </w:rPr>
              <w:t>SO</w:t>
            </w:r>
            <w:r>
              <w:rPr>
                <w:rFonts w:hint="eastAsia" w:ascii="Times New Roman" w:hAnsi="Times New Roman"/>
                <w:szCs w:val="24"/>
                <w:vertAlign w:val="subscript"/>
              </w:rPr>
              <w:t>2</w:t>
            </w:r>
            <w:r>
              <w:rPr>
                <w:rFonts w:hint="eastAsia" w:ascii="Times New Roman" w:hAnsi="Times New Roman"/>
                <w:szCs w:val="24"/>
              </w:rPr>
              <w:t>/NO/NO</w:t>
            </w:r>
            <w:r>
              <w:rPr>
                <w:rFonts w:hint="eastAsia" w:ascii="Times New Roman" w:hAnsi="Times New Roman"/>
                <w:szCs w:val="24"/>
                <w:vertAlign w:val="subscript"/>
              </w:rPr>
              <w:t>2</w:t>
            </w:r>
            <w:r>
              <w:rPr>
                <w:rFonts w:hint="eastAsia" w:ascii="Times New Roman" w:hAnsi="Times New Roman"/>
                <w:szCs w:val="24"/>
              </w:rPr>
              <w:t>/O</w:t>
            </w:r>
            <w:r>
              <w:rPr>
                <w:rFonts w:hint="eastAsia" w:ascii="Times New Roman" w:hAnsi="Times New Roman"/>
                <w:szCs w:val="24"/>
                <w:vertAlign w:val="subscript"/>
              </w:rPr>
              <w:t>2</w:t>
            </w:r>
            <w:r>
              <w:rPr>
                <w:rFonts w:hint="eastAsia" w:ascii="Times New Roman" w:hAnsi="Times New Roman"/>
                <w:szCs w:val="24"/>
              </w:rPr>
              <w:t>/温度/压力/流量/粉尘/湿度/NH3</w:t>
            </w:r>
          </w:p>
        </w:tc>
        <w:tc>
          <w:tcPr>
            <w:tcW w:w="1944" w:type="dxa"/>
            <w:tcBorders>
              <w:top w:val="nil"/>
              <w:left w:val="single" w:color="auto" w:sz="4" w:space="0"/>
              <w:bottom w:val="single" w:color="auto" w:sz="4" w:space="0"/>
              <w:right w:val="single" w:color="auto" w:sz="4" w:space="0"/>
            </w:tcBorders>
            <w:vAlign w:val="center"/>
          </w:tcPr>
          <w:p w14:paraId="530CBBF8">
            <w:pPr>
              <w:jc w:val="center"/>
              <w:rPr>
                <w:rFonts w:ascii="宋体" w:hAnsi="宋体" w:cs="宋体"/>
                <w:kern w:val="0"/>
                <w:szCs w:val="21"/>
              </w:rPr>
            </w:pPr>
            <w:r>
              <w:rPr>
                <w:rFonts w:hint="eastAsia" w:ascii="仿宋" w:hAnsi="仿宋" w:eastAsia="仿宋"/>
              </w:rPr>
              <w:t>雪迪龙 (型号:S</w:t>
            </w:r>
            <w:r>
              <w:rPr>
                <w:rFonts w:ascii="仿宋" w:hAnsi="仿宋" w:eastAsia="仿宋"/>
              </w:rPr>
              <w:t>CS-900</w:t>
            </w:r>
            <w:r>
              <w:rPr>
                <w:rFonts w:hint="eastAsia" w:ascii="仿宋" w:hAnsi="仿宋" w:eastAsia="仿宋"/>
              </w:rPr>
              <w:t>)</w:t>
            </w:r>
          </w:p>
        </w:tc>
      </w:tr>
      <w:tr w14:paraId="5DC3B032">
        <w:tblPrEx>
          <w:tblCellMar>
            <w:top w:w="0" w:type="dxa"/>
            <w:left w:w="108" w:type="dxa"/>
            <w:bottom w:w="0" w:type="dxa"/>
            <w:right w:w="108" w:type="dxa"/>
          </w:tblCellMar>
        </w:tblPrEx>
        <w:trPr>
          <w:trHeight w:val="479" w:hRule="atLeast"/>
          <w:jc w:val="center"/>
        </w:trPr>
        <w:tc>
          <w:tcPr>
            <w:tcW w:w="683" w:type="dxa"/>
            <w:tcBorders>
              <w:top w:val="nil"/>
              <w:left w:val="single" w:color="auto" w:sz="4" w:space="0"/>
              <w:bottom w:val="single" w:color="auto" w:sz="4" w:space="0"/>
              <w:right w:val="single" w:color="auto" w:sz="4" w:space="0"/>
            </w:tcBorders>
            <w:shd w:val="clear" w:color="auto" w:fill="auto"/>
            <w:vAlign w:val="center"/>
          </w:tcPr>
          <w:p w14:paraId="40033606">
            <w:pPr>
              <w:tabs>
                <w:tab w:val="center" w:pos="293"/>
                <w:tab w:val="left" w:pos="414"/>
              </w:tabs>
              <w:ind w:firstLine="210" w:firstLineChars="100"/>
              <w:jc w:val="left"/>
              <w:rPr>
                <w:rFonts w:hint="default" w:ascii="宋体" w:hAnsi="宋体" w:eastAsia="宋体" w:cs="Times New Roman"/>
                <w:kern w:val="2"/>
                <w:sz w:val="21"/>
                <w:szCs w:val="24"/>
                <w:lang w:val="en-US" w:eastAsia="zh-CN" w:bidi="ar-SA"/>
              </w:rPr>
            </w:pPr>
            <w:r>
              <w:rPr>
                <w:rFonts w:hint="eastAsia" w:ascii="宋体" w:hAnsi="宋体"/>
                <w:szCs w:val="24"/>
                <w:lang w:val="en-US" w:eastAsia="zh-CN"/>
              </w:rPr>
              <w:t>3</w:t>
            </w:r>
          </w:p>
        </w:tc>
        <w:tc>
          <w:tcPr>
            <w:tcW w:w="1213" w:type="dxa"/>
            <w:tcBorders>
              <w:top w:val="nil"/>
              <w:left w:val="single" w:color="auto" w:sz="4" w:space="0"/>
              <w:bottom w:val="single" w:color="auto" w:sz="4" w:space="0"/>
              <w:right w:val="single" w:color="auto" w:sz="4" w:space="0"/>
            </w:tcBorders>
            <w:shd w:val="clear" w:color="auto" w:fill="auto"/>
            <w:vAlign w:val="center"/>
          </w:tcPr>
          <w:p w14:paraId="6A1E4962">
            <w:pPr>
              <w:jc w:val="center"/>
              <w:rPr>
                <w:rFonts w:ascii="Times New Roman" w:hAnsi="Times New Roman"/>
                <w:szCs w:val="21"/>
              </w:rPr>
            </w:pPr>
            <w:r>
              <w:rPr>
                <w:rFonts w:hint="eastAsia" w:ascii="Times New Roman" w:hAnsi="Times New Roman"/>
                <w:szCs w:val="21"/>
                <w:lang w:val="en-US" w:eastAsia="zh-CN"/>
              </w:rPr>
              <w:t>二线</w:t>
            </w:r>
            <w:r>
              <w:rPr>
                <w:rFonts w:hint="eastAsia" w:ascii="Times New Roman" w:hAnsi="Times New Roman"/>
                <w:szCs w:val="21"/>
              </w:rPr>
              <w:t>窑头</w:t>
            </w:r>
          </w:p>
          <w:p w14:paraId="472444F7">
            <w:pPr>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szCs w:val="21"/>
              </w:rPr>
              <w:t>排放口</w:t>
            </w:r>
          </w:p>
        </w:tc>
        <w:tc>
          <w:tcPr>
            <w:tcW w:w="850" w:type="dxa"/>
            <w:tcBorders>
              <w:top w:val="nil"/>
              <w:left w:val="nil"/>
              <w:bottom w:val="single" w:color="auto" w:sz="4" w:space="0"/>
              <w:right w:val="single" w:color="auto" w:sz="4" w:space="0"/>
            </w:tcBorders>
            <w:shd w:val="clear" w:color="auto" w:fill="auto"/>
            <w:vAlign w:val="center"/>
          </w:tcPr>
          <w:p w14:paraId="21D0C176">
            <w:pPr>
              <w:jc w:val="center"/>
              <w:rPr>
                <w:rFonts w:hint="eastAsia" w:ascii="Calibri" w:hAnsi="Calibri" w:eastAsia="宋体" w:cs="Times New Roman"/>
                <w:kern w:val="2"/>
                <w:sz w:val="21"/>
                <w:szCs w:val="22"/>
                <w:lang w:val="en-US" w:eastAsia="zh-CN" w:bidi="ar-SA"/>
              </w:rPr>
            </w:pPr>
            <w:r>
              <w:rPr>
                <w:rFonts w:hint="eastAsia" w:ascii="宋体" w:hAnsi="宋体"/>
                <w:szCs w:val="24"/>
              </w:rPr>
              <w:t>1套</w:t>
            </w:r>
          </w:p>
        </w:tc>
        <w:tc>
          <w:tcPr>
            <w:tcW w:w="851" w:type="dxa"/>
            <w:tcBorders>
              <w:top w:val="single" w:color="auto" w:sz="4" w:space="0"/>
              <w:left w:val="nil"/>
              <w:bottom w:val="single" w:color="auto" w:sz="4" w:space="0"/>
              <w:right w:val="single" w:color="auto" w:sz="4" w:space="0"/>
            </w:tcBorders>
            <w:shd w:val="clear" w:color="auto" w:fill="auto"/>
            <w:vAlign w:val="center"/>
          </w:tcPr>
          <w:p w14:paraId="3CE2F76E">
            <w:pPr>
              <w:jc w:val="center"/>
              <w:rPr>
                <w:rFonts w:ascii="Times New Roman" w:hAnsi="Times New Roman" w:eastAsia="宋体" w:cs="Times New Roman"/>
                <w:kern w:val="2"/>
                <w:sz w:val="21"/>
                <w:szCs w:val="24"/>
                <w:lang w:val="en-US" w:eastAsia="zh-CN" w:bidi="ar-SA"/>
              </w:rPr>
            </w:pP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14:paraId="2B262296">
            <w:pPr>
              <w:jc w:val="center"/>
              <w:rPr>
                <w:rFonts w:ascii="Times New Roman" w:hAnsi="Times New Roman" w:eastAsia="宋体" w:cs="Times New Roman"/>
                <w:kern w:val="2"/>
                <w:sz w:val="21"/>
                <w:szCs w:val="24"/>
                <w:lang w:val="en-US" w:eastAsia="zh-CN" w:bidi="ar-SA"/>
              </w:rPr>
            </w:pPr>
          </w:p>
        </w:tc>
        <w:tc>
          <w:tcPr>
            <w:tcW w:w="3161" w:type="dxa"/>
            <w:tcBorders>
              <w:top w:val="nil"/>
              <w:left w:val="single" w:color="auto" w:sz="4" w:space="0"/>
              <w:bottom w:val="single" w:color="auto" w:sz="4" w:space="0"/>
              <w:right w:val="single" w:color="auto" w:sz="4" w:space="0"/>
            </w:tcBorders>
            <w:shd w:val="clear" w:color="auto" w:fill="auto"/>
            <w:vAlign w:val="center"/>
          </w:tcPr>
          <w:p w14:paraId="3A28B380">
            <w:pPr>
              <w:jc w:val="center"/>
              <w:rPr>
                <w:rFonts w:hint="eastAsia" w:ascii="Times New Roman" w:hAnsi="Times New Roman" w:eastAsia="宋体" w:cs="Times New Roman"/>
                <w:kern w:val="2"/>
                <w:sz w:val="21"/>
                <w:szCs w:val="24"/>
                <w:lang w:val="en-US" w:eastAsia="zh-CN" w:bidi="ar-SA"/>
              </w:rPr>
            </w:pPr>
            <w:r>
              <w:rPr>
                <w:rFonts w:hint="eastAsia" w:ascii="Times New Roman" w:hAnsi="Times New Roman"/>
                <w:szCs w:val="24"/>
              </w:rPr>
              <w:t>温度/压力/流量/粉尘/湿度</w:t>
            </w:r>
          </w:p>
        </w:tc>
        <w:tc>
          <w:tcPr>
            <w:tcW w:w="1944" w:type="dxa"/>
            <w:tcBorders>
              <w:top w:val="nil"/>
              <w:left w:val="single" w:color="auto" w:sz="4" w:space="0"/>
              <w:right w:val="single" w:color="auto" w:sz="4" w:space="0"/>
            </w:tcBorders>
            <w:shd w:val="clear" w:color="auto" w:fill="auto"/>
            <w:vAlign w:val="center"/>
          </w:tcPr>
          <w:p w14:paraId="23F70F53">
            <w:pPr>
              <w:jc w:val="center"/>
              <w:rPr>
                <w:rFonts w:hint="eastAsia" w:ascii="宋体" w:hAnsi="宋体" w:eastAsia="宋体" w:cs="宋体"/>
                <w:kern w:val="0"/>
                <w:sz w:val="21"/>
                <w:szCs w:val="21"/>
                <w:lang w:val="en-US" w:eastAsia="zh-CN" w:bidi="ar-SA"/>
              </w:rPr>
            </w:pPr>
            <w:r>
              <w:rPr>
                <w:rFonts w:hint="eastAsia" w:ascii="仿宋" w:hAnsi="仿宋" w:eastAsia="仿宋"/>
              </w:rPr>
              <w:t>雪迪龙 (型号:S</w:t>
            </w:r>
            <w:r>
              <w:rPr>
                <w:rFonts w:ascii="仿宋" w:hAnsi="仿宋" w:eastAsia="仿宋"/>
              </w:rPr>
              <w:t>CS-900</w:t>
            </w:r>
            <w:r>
              <w:rPr>
                <w:rFonts w:hint="eastAsia" w:ascii="仿宋" w:hAnsi="仿宋" w:eastAsia="仿宋"/>
              </w:rPr>
              <w:t>)</w:t>
            </w:r>
          </w:p>
        </w:tc>
      </w:tr>
      <w:tr w14:paraId="493BC56C">
        <w:tblPrEx>
          <w:tblCellMar>
            <w:top w:w="0" w:type="dxa"/>
            <w:left w:w="108" w:type="dxa"/>
            <w:bottom w:w="0" w:type="dxa"/>
            <w:right w:w="108" w:type="dxa"/>
          </w:tblCellMar>
        </w:tblPrEx>
        <w:trPr>
          <w:trHeight w:val="479" w:hRule="atLeast"/>
          <w:jc w:val="center"/>
        </w:trPr>
        <w:tc>
          <w:tcPr>
            <w:tcW w:w="683" w:type="dxa"/>
            <w:tcBorders>
              <w:top w:val="nil"/>
              <w:left w:val="single" w:color="auto" w:sz="4" w:space="0"/>
              <w:bottom w:val="single" w:color="auto" w:sz="4" w:space="0"/>
              <w:right w:val="single" w:color="auto" w:sz="4" w:space="0"/>
            </w:tcBorders>
            <w:shd w:val="clear" w:color="auto" w:fill="auto"/>
            <w:vAlign w:val="center"/>
          </w:tcPr>
          <w:p w14:paraId="14CBCEEA">
            <w:pPr>
              <w:jc w:val="center"/>
              <w:rPr>
                <w:rFonts w:hint="default" w:ascii="宋体" w:hAnsi="宋体" w:eastAsia="宋体" w:cs="Times New Roman"/>
                <w:kern w:val="2"/>
                <w:sz w:val="21"/>
                <w:szCs w:val="24"/>
                <w:lang w:val="en-US" w:eastAsia="zh-CN" w:bidi="ar-SA"/>
              </w:rPr>
            </w:pPr>
            <w:r>
              <w:rPr>
                <w:rFonts w:hint="eastAsia" w:ascii="宋体" w:hAnsi="宋体" w:cs="Times New Roman"/>
                <w:kern w:val="2"/>
                <w:sz w:val="21"/>
                <w:szCs w:val="24"/>
                <w:lang w:val="en-US" w:eastAsia="zh-CN" w:bidi="ar-SA"/>
              </w:rPr>
              <w:t>4</w:t>
            </w:r>
          </w:p>
        </w:tc>
        <w:tc>
          <w:tcPr>
            <w:tcW w:w="1213" w:type="dxa"/>
            <w:tcBorders>
              <w:top w:val="nil"/>
              <w:left w:val="single" w:color="auto" w:sz="4" w:space="0"/>
              <w:bottom w:val="single" w:color="auto" w:sz="4" w:space="0"/>
              <w:right w:val="single" w:color="auto" w:sz="4" w:space="0"/>
            </w:tcBorders>
            <w:shd w:val="clear" w:color="auto" w:fill="auto"/>
            <w:vAlign w:val="center"/>
          </w:tcPr>
          <w:p w14:paraId="5CBDC8EE">
            <w:pPr>
              <w:jc w:val="center"/>
              <w:rPr>
                <w:rFonts w:ascii="Times New Roman" w:hAnsi="Times New Roman"/>
                <w:szCs w:val="21"/>
              </w:rPr>
            </w:pPr>
            <w:r>
              <w:rPr>
                <w:rFonts w:hint="eastAsia" w:ascii="Times New Roman" w:hAnsi="Times New Roman"/>
                <w:szCs w:val="21"/>
                <w:lang w:val="en-US" w:eastAsia="zh-CN"/>
              </w:rPr>
              <w:t>二线</w:t>
            </w:r>
            <w:r>
              <w:rPr>
                <w:rFonts w:hint="eastAsia" w:ascii="Times New Roman" w:hAnsi="Times New Roman"/>
                <w:szCs w:val="21"/>
              </w:rPr>
              <w:t>窑尾</w:t>
            </w:r>
          </w:p>
          <w:p w14:paraId="5BCF7299">
            <w:pPr>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szCs w:val="21"/>
              </w:rPr>
              <w:t>排放口</w:t>
            </w:r>
          </w:p>
        </w:tc>
        <w:tc>
          <w:tcPr>
            <w:tcW w:w="850" w:type="dxa"/>
            <w:tcBorders>
              <w:top w:val="nil"/>
              <w:left w:val="nil"/>
              <w:bottom w:val="single" w:color="auto" w:sz="4" w:space="0"/>
              <w:right w:val="single" w:color="auto" w:sz="4" w:space="0"/>
            </w:tcBorders>
            <w:shd w:val="clear" w:color="auto" w:fill="auto"/>
            <w:vAlign w:val="center"/>
          </w:tcPr>
          <w:p w14:paraId="4B6AAF43">
            <w:pPr>
              <w:jc w:val="center"/>
              <w:rPr>
                <w:rFonts w:hint="eastAsia" w:ascii="Calibri" w:hAnsi="Calibri" w:eastAsia="宋体" w:cs="Times New Roman"/>
                <w:kern w:val="2"/>
                <w:sz w:val="21"/>
                <w:szCs w:val="22"/>
                <w:lang w:val="en-US" w:eastAsia="zh-CN" w:bidi="ar-SA"/>
              </w:rPr>
            </w:pPr>
            <w:r>
              <w:rPr>
                <w:rFonts w:hint="eastAsia" w:ascii="宋体" w:hAnsi="宋体"/>
                <w:szCs w:val="24"/>
              </w:rPr>
              <w:t>1套</w:t>
            </w:r>
          </w:p>
        </w:tc>
        <w:tc>
          <w:tcPr>
            <w:tcW w:w="851" w:type="dxa"/>
            <w:tcBorders>
              <w:top w:val="single" w:color="auto" w:sz="4" w:space="0"/>
              <w:left w:val="nil"/>
              <w:bottom w:val="single" w:color="auto" w:sz="4" w:space="0"/>
              <w:right w:val="single" w:color="auto" w:sz="4" w:space="0"/>
            </w:tcBorders>
            <w:shd w:val="clear" w:color="auto" w:fill="auto"/>
            <w:vAlign w:val="center"/>
          </w:tcPr>
          <w:p w14:paraId="22FAAC2A">
            <w:pPr>
              <w:jc w:val="center"/>
              <w:rPr>
                <w:rFonts w:ascii="Times New Roman" w:hAnsi="Times New Roman" w:eastAsia="宋体" w:cs="Times New Roman"/>
                <w:kern w:val="2"/>
                <w:sz w:val="21"/>
                <w:szCs w:val="24"/>
                <w:lang w:val="en-US" w:eastAsia="zh-CN" w:bidi="ar-SA"/>
              </w:rPr>
            </w:pP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14:paraId="6AF95B41">
            <w:pPr>
              <w:jc w:val="center"/>
              <w:rPr>
                <w:rFonts w:ascii="Times New Roman" w:hAnsi="Times New Roman" w:eastAsia="宋体" w:cs="Times New Roman"/>
                <w:kern w:val="2"/>
                <w:sz w:val="21"/>
                <w:szCs w:val="24"/>
                <w:lang w:val="en-US" w:eastAsia="zh-CN" w:bidi="ar-SA"/>
              </w:rPr>
            </w:pPr>
          </w:p>
        </w:tc>
        <w:tc>
          <w:tcPr>
            <w:tcW w:w="3161" w:type="dxa"/>
            <w:tcBorders>
              <w:top w:val="nil"/>
              <w:left w:val="single" w:color="auto" w:sz="4" w:space="0"/>
              <w:bottom w:val="single" w:color="auto" w:sz="4" w:space="0"/>
              <w:right w:val="single" w:color="auto" w:sz="4" w:space="0"/>
            </w:tcBorders>
            <w:shd w:val="clear" w:color="auto" w:fill="auto"/>
            <w:vAlign w:val="center"/>
          </w:tcPr>
          <w:p w14:paraId="1A4C8488">
            <w:pPr>
              <w:jc w:val="center"/>
              <w:rPr>
                <w:rFonts w:hint="eastAsia" w:ascii="Times New Roman" w:hAnsi="Times New Roman" w:eastAsia="宋体" w:cs="Times New Roman"/>
                <w:kern w:val="2"/>
                <w:sz w:val="21"/>
                <w:szCs w:val="24"/>
                <w:lang w:val="en-US" w:eastAsia="zh-CN" w:bidi="ar-SA"/>
              </w:rPr>
            </w:pPr>
            <w:r>
              <w:rPr>
                <w:rFonts w:hint="eastAsia" w:ascii="Times New Roman" w:hAnsi="Times New Roman"/>
                <w:szCs w:val="24"/>
              </w:rPr>
              <w:t>SO</w:t>
            </w:r>
            <w:r>
              <w:rPr>
                <w:rFonts w:hint="eastAsia" w:ascii="Times New Roman" w:hAnsi="Times New Roman"/>
                <w:szCs w:val="24"/>
                <w:vertAlign w:val="subscript"/>
              </w:rPr>
              <w:t>2</w:t>
            </w:r>
            <w:r>
              <w:rPr>
                <w:rFonts w:hint="eastAsia" w:ascii="Times New Roman" w:hAnsi="Times New Roman"/>
                <w:szCs w:val="24"/>
              </w:rPr>
              <w:t>/NO/NO</w:t>
            </w:r>
            <w:r>
              <w:rPr>
                <w:rFonts w:hint="eastAsia" w:ascii="Times New Roman" w:hAnsi="Times New Roman"/>
                <w:szCs w:val="24"/>
                <w:vertAlign w:val="subscript"/>
              </w:rPr>
              <w:t>2</w:t>
            </w:r>
            <w:r>
              <w:rPr>
                <w:rFonts w:hint="eastAsia" w:ascii="Times New Roman" w:hAnsi="Times New Roman"/>
                <w:szCs w:val="24"/>
              </w:rPr>
              <w:t>/O</w:t>
            </w:r>
            <w:r>
              <w:rPr>
                <w:rFonts w:hint="eastAsia" w:ascii="Times New Roman" w:hAnsi="Times New Roman"/>
                <w:szCs w:val="24"/>
                <w:vertAlign w:val="subscript"/>
              </w:rPr>
              <w:t>2</w:t>
            </w:r>
            <w:r>
              <w:rPr>
                <w:rFonts w:hint="eastAsia" w:ascii="Times New Roman" w:hAnsi="Times New Roman"/>
                <w:szCs w:val="24"/>
              </w:rPr>
              <w:t>/温度/压力/流量/粉尘/湿度/NH3</w:t>
            </w:r>
          </w:p>
        </w:tc>
        <w:tc>
          <w:tcPr>
            <w:tcW w:w="1944" w:type="dxa"/>
            <w:tcBorders>
              <w:top w:val="nil"/>
              <w:left w:val="single" w:color="auto" w:sz="4" w:space="0"/>
              <w:right w:val="single" w:color="auto" w:sz="4" w:space="0"/>
            </w:tcBorders>
            <w:shd w:val="clear" w:color="auto" w:fill="auto"/>
            <w:vAlign w:val="center"/>
          </w:tcPr>
          <w:p w14:paraId="245BD480">
            <w:pPr>
              <w:jc w:val="center"/>
              <w:rPr>
                <w:rFonts w:hint="eastAsia" w:ascii="宋体" w:hAnsi="宋体" w:eastAsia="宋体" w:cs="宋体"/>
                <w:kern w:val="0"/>
                <w:sz w:val="21"/>
                <w:szCs w:val="21"/>
                <w:lang w:val="en-US" w:eastAsia="zh-CN" w:bidi="ar-SA"/>
              </w:rPr>
            </w:pPr>
            <w:r>
              <w:rPr>
                <w:rFonts w:hint="eastAsia" w:ascii="仿宋" w:hAnsi="仿宋" w:eastAsia="仿宋"/>
              </w:rPr>
              <w:t>雪迪龙 (型号:S</w:t>
            </w:r>
            <w:r>
              <w:rPr>
                <w:rFonts w:ascii="仿宋" w:hAnsi="仿宋" w:eastAsia="仿宋"/>
              </w:rPr>
              <w:t>CS-900</w:t>
            </w:r>
            <w:r>
              <w:rPr>
                <w:rFonts w:hint="eastAsia" w:ascii="仿宋" w:hAnsi="仿宋" w:eastAsia="仿宋"/>
              </w:rPr>
              <w:t>)</w:t>
            </w:r>
          </w:p>
        </w:tc>
      </w:tr>
      <w:tr w14:paraId="28AE26E2">
        <w:tblPrEx>
          <w:tblCellMar>
            <w:top w:w="0" w:type="dxa"/>
            <w:left w:w="108" w:type="dxa"/>
            <w:bottom w:w="0" w:type="dxa"/>
            <w:right w:w="108" w:type="dxa"/>
          </w:tblCellMar>
        </w:tblPrEx>
        <w:trPr>
          <w:trHeight w:val="479" w:hRule="atLeast"/>
          <w:jc w:val="center"/>
        </w:trPr>
        <w:tc>
          <w:tcPr>
            <w:tcW w:w="683" w:type="dxa"/>
            <w:tcBorders>
              <w:top w:val="nil"/>
              <w:left w:val="single" w:color="auto" w:sz="4" w:space="0"/>
              <w:bottom w:val="single" w:color="auto" w:sz="4" w:space="0"/>
              <w:right w:val="single" w:color="auto" w:sz="4" w:space="0"/>
            </w:tcBorders>
            <w:vAlign w:val="center"/>
          </w:tcPr>
          <w:p w14:paraId="18764469">
            <w:pPr>
              <w:jc w:val="center"/>
              <w:rPr>
                <w:rFonts w:ascii="宋体" w:hAnsi="宋体"/>
                <w:szCs w:val="24"/>
              </w:rPr>
            </w:pPr>
            <w:r>
              <w:rPr>
                <w:rFonts w:hint="eastAsia" w:ascii="宋体" w:hAnsi="宋体"/>
                <w:szCs w:val="24"/>
              </w:rPr>
              <w:t>总价合计</w:t>
            </w:r>
          </w:p>
        </w:tc>
        <w:tc>
          <w:tcPr>
            <w:tcW w:w="7067" w:type="dxa"/>
            <w:gridSpan w:val="5"/>
            <w:tcBorders>
              <w:top w:val="nil"/>
              <w:left w:val="single" w:color="auto" w:sz="4" w:space="0"/>
              <w:bottom w:val="single" w:color="auto" w:sz="4" w:space="0"/>
              <w:right w:val="single" w:color="auto" w:sz="4" w:space="0"/>
            </w:tcBorders>
            <w:vAlign w:val="center"/>
          </w:tcPr>
          <w:p w14:paraId="66C81F75">
            <w:pPr>
              <w:jc w:val="center"/>
              <w:rPr>
                <w:rFonts w:ascii="Times New Roman" w:hAnsi="Times New Roman"/>
                <w:szCs w:val="24"/>
              </w:rPr>
            </w:pPr>
            <w:r>
              <w:rPr>
                <w:rFonts w:hint="eastAsia" w:ascii="Times New Roman" w:hAnsi="Times New Roman"/>
                <w:szCs w:val="24"/>
              </w:rPr>
              <w:t>（大写）人民币：</w:t>
            </w:r>
            <w:r>
              <w:rPr>
                <w:rFonts w:hint="eastAsia" w:ascii="宋体" w:hAnsi="宋体"/>
                <w:szCs w:val="21"/>
              </w:rPr>
              <w:t xml:space="preserve">    </w:t>
            </w:r>
            <w:r>
              <w:rPr>
                <w:rFonts w:hint="eastAsia" w:ascii="Times New Roman" w:hAnsi="Times New Roman"/>
                <w:szCs w:val="24"/>
              </w:rPr>
              <w:t xml:space="preserve">  ￥       元</w:t>
            </w:r>
          </w:p>
        </w:tc>
        <w:tc>
          <w:tcPr>
            <w:tcW w:w="1944" w:type="dxa"/>
            <w:tcBorders>
              <w:top w:val="nil"/>
              <w:left w:val="single" w:color="auto" w:sz="4" w:space="0"/>
              <w:bottom w:val="single" w:color="auto" w:sz="4" w:space="0"/>
              <w:right w:val="single" w:color="auto" w:sz="4" w:space="0"/>
            </w:tcBorders>
            <w:vAlign w:val="center"/>
          </w:tcPr>
          <w:p w14:paraId="1FA51995">
            <w:pPr>
              <w:jc w:val="center"/>
              <w:rPr>
                <w:rFonts w:ascii="宋体" w:hAnsi="宋体" w:cs="宋体"/>
                <w:kern w:val="0"/>
                <w:szCs w:val="21"/>
              </w:rPr>
            </w:pPr>
          </w:p>
        </w:tc>
      </w:tr>
    </w:tbl>
    <w:p w14:paraId="0727FAD0">
      <w:pPr>
        <w:spacing w:line="360" w:lineRule="auto"/>
        <w:ind w:left="3514" w:hanging="3514" w:hangingChars="1250"/>
        <w:jc w:val="left"/>
        <w:rPr>
          <w:rFonts w:ascii="宋体" w:hAnsi="宋体"/>
          <w:b/>
          <w:sz w:val="28"/>
        </w:rPr>
      </w:pPr>
      <w:r>
        <w:rPr>
          <w:rFonts w:hint="eastAsia" w:ascii="宋体" w:hAnsi="宋体"/>
          <w:b/>
          <w:sz w:val="28"/>
          <w:lang w:val="en-US" w:eastAsia="zh-CN"/>
        </w:rPr>
        <w:t>备</w:t>
      </w:r>
      <w:r>
        <w:rPr>
          <w:rFonts w:hint="eastAsia" w:ascii="宋体" w:hAnsi="宋体"/>
          <w:b/>
          <w:sz w:val="28"/>
        </w:rPr>
        <w:t>注：报价表中项目内容为含税综合单价包含人工、交通运输、安全、</w:t>
      </w:r>
    </w:p>
    <w:p w14:paraId="7D1E14F0">
      <w:pPr>
        <w:spacing w:line="360" w:lineRule="auto"/>
        <w:ind w:left="3514" w:hanging="3514" w:hangingChars="1250"/>
        <w:jc w:val="left"/>
        <w:rPr>
          <w:rFonts w:hint="eastAsia" w:ascii="宋体" w:hAnsi="宋体"/>
          <w:b/>
          <w:sz w:val="28"/>
        </w:rPr>
      </w:pPr>
      <w:r>
        <w:rPr>
          <w:rFonts w:hint="eastAsia" w:ascii="宋体" w:hAnsi="宋体"/>
          <w:b/>
          <w:sz w:val="28"/>
        </w:rPr>
        <w:t>税金</w:t>
      </w:r>
      <w:r>
        <w:rPr>
          <w:rFonts w:hint="eastAsia" w:ascii="宋体" w:hAnsi="宋体"/>
          <w:b/>
          <w:sz w:val="28"/>
          <w:lang w:eastAsia="zh-CN"/>
        </w:rPr>
        <w:t>（</w:t>
      </w:r>
      <w:r>
        <w:rPr>
          <w:rFonts w:hint="eastAsia" w:ascii="宋体" w:hAnsi="宋体"/>
          <w:b/>
          <w:sz w:val="28"/>
          <w:lang w:val="en-US" w:eastAsia="zh-CN"/>
        </w:rPr>
        <w:t>提供6%增值税专用发票）</w:t>
      </w:r>
      <w:r>
        <w:rPr>
          <w:rFonts w:hint="eastAsia" w:ascii="宋体" w:hAnsi="宋体"/>
          <w:b/>
          <w:sz w:val="28"/>
          <w:lang w:eastAsia="zh-CN"/>
        </w:rPr>
        <w:t>、</w:t>
      </w:r>
      <w:r>
        <w:rPr>
          <w:rFonts w:hint="eastAsia" w:ascii="宋体" w:hAnsi="宋体"/>
          <w:b/>
          <w:sz w:val="28"/>
          <w:lang w:val="en-US" w:eastAsia="zh-CN"/>
        </w:rPr>
        <w:t>住宿</w:t>
      </w:r>
      <w:r>
        <w:rPr>
          <w:rFonts w:hint="eastAsia" w:ascii="宋体" w:hAnsi="宋体"/>
          <w:b/>
          <w:sz w:val="28"/>
        </w:rPr>
        <w:t>等一切费用。因现场环境特殊，</w:t>
      </w:r>
    </w:p>
    <w:p w14:paraId="62A9A035">
      <w:pPr>
        <w:spacing w:line="360" w:lineRule="auto"/>
        <w:ind w:left="3514" w:hanging="3514" w:hangingChars="1250"/>
        <w:jc w:val="left"/>
        <w:rPr>
          <w:rFonts w:hint="eastAsia" w:ascii="宋体" w:hAnsi="宋体"/>
          <w:b/>
          <w:color w:val="000000" w:themeColor="text1"/>
          <w:sz w:val="28"/>
          <w14:textFill>
            <w14:solidFill>
              <w14:schemeClr w14:val="tx1"/>
            </w14:solidFill>
          </w14:textFill>
        </w:rPr>
      </w:pPr>
      <w:r>
        <w:rPr>
          <w:rFonts w:hint="eastAsia" w:ascii="宋体" w:hAnsi="宋体"/>
          <w:b/>
          <w:sz w:val="28"/>
        </w:rPr>
        <w:t>投标单位必须到现场实地核查后报价。应标单位须提供</w:t>
      </w:r>
      <w:r>
        <w:rPr>
          <w:rFonts w:hint="eastAsia" w:ascii="宋体" w:hAnsi="宋体"/>
          <w:b/>
          <w:sz w:val="28"/>
          <w:lang w:val="en-US" w:eastAsia="zh-CN"/>
        </w:rPr>
        <w:t>2</w:t>
      </w:r>
      <w:r>
        <w:rPr>
          <w:rFonts w:hint="eastAsia" w:ascii="宋体" w:hAnsi="宋体"/>
          <w:b/>
          <w:sz w:val="28"/>
        </w:rPr>
        <w:t>000以下</w:t>
      </w:r>
      <w:r>
        <w:rPr>
          <w:rFonts w:hint="eastAsia" w:ascii="宋体" w:hAnsi="宋体"/>
          <w:b/>
          <w:color w:val="000000" w:themeColor="text1"/>
          <w:sz w:val="28"/>
          <w14:textFill>
            <w14:solidFill>
              <w14:schemeClr w14:val="tx1"/>
            </w14:solidFill>
          </w14:textFill>
        </w:rPr>
        <w:t>常</w:t>
      </w:r>
    </w:p>
    <w:p w14:paraId="01F59A06">
      <w:pPr>
        <w:spacing w:line="360" w:lineRule="auto"/>
        <w:ind w:left="3514" w:hanging="3514" w:hangingChars="1250"/>
        <w:jc w:val="left"/>
        <w:rPr>
          <w:rFonts w:ascii="宋体" w:hAnsi="宋体"/>
          <w:b/>
          <w:sz w:val="28"/>
        </w:rPr>
      </w:pPr>
      <w:r>
        <w:rPr>
          <w:rFonts w:hint="eastAsia" w:ascii="宋体" w:hAnsi="宋体"/>
          <w:b/>
          <w:color w:val="000000" w:themeColor="text1"/>
          <w:sz w:val="28"/>
          <w14:textFill>
            <w14:solidFill>
              <w14:schemeClr w14:val="tx1"/>
            </w14:solidFill>
          </w14:textFill>
        </w:rPr>
        <w:t>用易耗免费备件</w:t>
      </w:r>
      <w:r>
        <w:rPr>
          <w:rFonts w:hint="eastAsia" w:ascii="宋体" w:hAnsi="宋体"/>
          <w:b/>
          <w:sz w:val="28"/>
          <w:lang w:val="en-US" w:eastAsia="zh-CN"/>
        </w:rPr>
        <w:t>及全套标气</w:t>
      </w:r>
      <w:r>
        <w:rPr>
          <w:rFonts w:hint="eastAsia" w:ascii="宋体" w:hAnsi="宋体"/>
          <w:b/>
          <w:sz w:val="28"/>
        </w:rPr>
        <w:t>。</w:t>
      </w:r>
    </w:p>
    <w:p w14:paraId="7811A25B">
      <w:pPr>
        <w:spacing w:line="360" w:lineRule="auto"/>
        <w:rPr>
          <w:rFonts w:ascii="宋体" w:hAnsi="宋体"/>
          <w:sz w:val="28"/>
          <w:lang w:val="en-GB"/>
        </w:rPr>
      </w:pPr>
      <w:r>
        <w:rPr>
          <w:rFonts w:hint="eastAsia" w:ascii="宋体" w:hAnsi="宋体"/>
          <w:sz w:val="28"/>
          <w:lang w:val="en-GB"/>
        </w:rPr>
        <w:t>总报价：</w:t>
      </w:r>
      <w:r>
        <w:rPr>
          <w:rFonts w:hint="eastAsia" w:ascii="宋体" w:hAnsi="宋体"/>
          <w:sz w:val="28"/>
          <w:u w:val="single"/>
          <w:lang w:val="en-GB"/>
        </w:rPr>
        <w:t xml:space="preserve">              </w:t>
      </w:r>
      <w:r>
        <w:rPr>
          <w:rFonts w:hint="eastAsia" w:ascii="宋体" w:hAnsi="宋体"/>
          <w:sz w:val="28"/>
          <w:lang w:val="en-GB"/>
        </w:rPr>
        <w:t xml:space="preserve">万元  服务日期： </w:t>
      </w:r>
      <w:r>
        <w:rPr>
          <w:rFonts w:hint="eastAsia" w:ascii="宋体" w:hAnsi="宋体"/>
          <w:sz w:val="28"/>
          <w:u w:val="single"/>
          <w:lang w:val="en-GB"/>
        </w:rPr>
        <w:t xml:space="preserve">                     </w:t>
      </w:r>
    </w:p>
    <w:p w14:paraId="065AC918">
      <w:pPr>
        <w:spacing w:line="360" w:lineRule="auto"/>
        <w:rPr>
          <w:rFonts w:hint="eastAsia" w:ascii="宋体" w:hAnsi="宋体"/>
          <w:sz w:val="28"/>
          <w:lang w:val="en-GB"/>
        </w:rPr>
      </w:pPr>
    </w:p>
    <w:p w14:paraId="6C984318">
      <w:pPr>
        <w:spacing w:line="360" w:lineRule="auto"/>
        <w:rPr>
          <w:rFonts w:ascii="宋体" w:hAnsi="宋体"/>
          <w:sz w:val="28"/>
          <w:lang w:val="en-GB"/>
        </w:rPr>
      </w:pPr>
      <w:r>
        <w:rPr>
          <w:rFonts w:hint="eastAsia" w:ascii="宋体" w:hAnsi="宋体"/>
          <w:sz w:val="28"/>
          <w:lang w:val="en-GB"/>
        </w:rPr>
        <w:t xml:space="preserve">投标单位（签字盖章） ：                     </w:t>
      </w:r>
    </w:p>
    <w:p w14:paraId="6F3C0F78">
      <w:pPr>
        <w:spacing w:line="360" w:lineRule="auto"/>
        <w:rPr>
          <w:rFonts w:ascii="宋体" w:hAnsi="宋体"/>
          <w:sz w:val="28"/>
          <w:lang w:val="en-GB"/>
        </w:rPr>
      </w:pPr>
      <w:r>
        <w:rPr>
          <w:rFonts w:hint="eastAsia" w:ascii="宋体" w:hAnsi="宋体"/>
          <w:sz w:val="28"/>
          <w:lang w:val="en-GB"/>
        </w:rPr>
        <w:t>投标日期：</w:t>
      </w:r>
    </w:p>
    <w:p w14:paraId="66BB7723">
      <w:pPr>
        <w:spacing w:line="360" w:lineRule="auto"/>
        <w:rPr>
          <w:rFonts w:ascii="宋体" w:hAnsi="宋体"/>
          <w:sz w:val="28"/>
          <w:lang w:val="en-GB"/>
        </w:rPr>
      </w:pPr>
    </w:p>
    <w:p w14:paraId="1D10B92F">
      <w:pPr>
        <w:spacing w:line="360" w:lineRule="auto"/>
        <w:rPr>
          <w:rFonts w:ascii="宋体" w:hAnsi="宋体"/>
          <w:sz w:val="28"/>
          <w:lang w:val="en-GB"/>
        </w:rPr>
      </w:pPr>
    </w:p>
    <w:p w14:paraId="698C8691">
      <w:pPr>
        <w:spacing w:line="360" w:lineRule="auto"/>
        <w:rPr>
          <w:rFonts w:ascii="宋体" w:hAnsi="宋体"/>
          <w:sz w:val="28"/>
          <w:lang w:val="en-GB"/>
        </w:rPr>
      </w:pPr>
    </w:p>
    <w:p w14:paraId="46F42282">
      <w:pPr>
        <w:spacing w:line="360" w:lineRule="auto"/>
        <w:rPr>
          <w:rFonts w:ascii="宋体" w:hAnsi="宋体"/>
          <w:sz w:val="28"/>
          <w:lang w:val="en-GB"/>
        </w:rPr>
      </w:pPr>
    </w:p>
    <w:p w14:paraId="24BA1917">
      <w:pPr>
        <w:spacing w:line="360" w:lineRule="auto"/>
        <w:rPr>
          <w:rFonts w:ascii="宋体" w:hAnsi="宋体"/>
          <w:sz w:val="28"/>
          <w:lang w:val="en-GB"/>
        </w:rPr>
      </w:pPr>
    </w:p>
    <w:p w14:paraId="01B9BE31">
      <w:pPr>
        <w:spacing w:line="360" w:lineRule="auto"/>
        <w:rPr>
          <w:rFonts w:ascii="宋体" w:hAnsi="宋体"/>
          <w:sz w:val="28"/>
          <w:lang w:val="en-GB"/>
        </w:rPr>
      </w:pPr>
    </w:p>
    <w:p w14:paraId="34D13B0F">
      <w:pPr>
        <w:spacing w:line="360" w:lineRule="auto"/>
        <w:ind w:firstLine="1960" w:firstLineChars="700"/>
        <w:jc w:val="both"/>
        <w:rPr>
          <w:rFonts w:ascii="宋体" w:hAnsi="宋体"/>
          <w:sz w:val="28"/>
        </w:rPr>
      </w:pPr>
      <w:r>
        <w:rPr>
          <w:rFonts w:hint="eastAsia" w:ascii="宋体" w:hAnsi="宋体"/>
          <w:sz w:val="28"/>
        </w:rPr>
        <w:t>文件</w:t>
      </w:r>
      <w:r>
        <w:rPr>
          <w:rFonts w:hint="eastAsia" w:ascii="宋体" w:hAnsi="宋体"/>
          <w:sz w:val="28"/>
          <w:lang w:val="en-US" w:eastAsia="zh-CN"/>
        </w:rPr>
        <w:t>三</w:t>
      </w:r>
      <w:r>
        <w:rPr>
          <w:rFonts w:hint="eastAsia" w:ascii="宋体" w:hAnsi="宋体"/>
          <w:sz w:val="28"/>
        </w:rPr>
        <w:t xml:space="preserve">  投标人资信及业绩证明资料</w:t>
      </w:r>
    </w:p>
    <w:p w14:paraId="1ADF4C02">
      <w:pPr>
        <w:spacing w:line="360" w:lineRule="auto"/>
        <w:jc w:val="center"/>
        <w:rPr>
          <w:rFonts w:ascii="宋体" w:hAnsi="宋体"/>
          <w:sz w:val="28"/>
        </w:rPr>
      </w:pPr>
      <w:r>
        <w:rPr>
          <w:rFonts w:hint="eastAsia" w:ascii="宋体" w:hAnsi="宋体"/>
          <w:sz w:val="28"/>
        </w:rPr>
        <w:t>（自备，但至少包括以下内容）</w:t>
      </w:r>
    </w:p>
    <w:p w14:paraId="05DA1A0F">
      <w:pPr>
        <w:spacing w:line="360" w:lineRule="auto"/>
        <w:rPr>
          <w:rFonts w:ascii="宋体" w:hAnsi="宋体"/>
          <w:sz w:val="28"/>
        </w:rPr>
      </w:pPr>
      <w:r>
        <w:rPr>
          <w:rFonts w:hint="eastAsia" w:ascii="宋体" w:hAnsi="宋体"/>
          <w:sz w:val="28"/>
        </w:rPr>
        <w:t>1、有效营业执照（副本）、组织机构代码证和税务登记证；</w:t>
      </w:r>
    </w:p>
    <w:p w14:paraId="6872A49F">
      <w:pPr>
        <w:spacing w:line="360" w:lineRule="auto"/>
        <w:rPr>
          <w:rFonts w:ascii="宋体" w:hAnsi="宋体"/>
          <w:sz w:val="28"/>
        </w:rPr>
      </w:pPr>
      <w:r>
        <w:rPr>
          <w:rFonts w:hint="eastAsia" w:ascii="宋体" w:hAnsi="宋体"/>
          <w:sz w:val="28"/>
        </w:rPr>
        <w:t>2、国家有关部门核发的资质证明文件</w:t>
      </w:r>
    </w:p>
    <w:p w14:paraId="450C005D">
      <w:pPr>
        <w:spacing w:line="360" w:lineRule="auto"/>
        <w:rPr>
          <w:rFonts w:ascii="宋体" w:hAnsi="宋体"/>
          <w:sz w:val="28"/>
        </w:rPr>
      </w:pPr>
      <w:r>
        <w:rPr>
          <w:rFonts w:hint="eastAsia" w:ascii="宋体" w:hAnsi="宋体"/>
          <w:sz w:val="28"/>
        </w:rPr>
        <w:t>3、相关业绩证明文件。</w:t>
      </w:r>
    </w:p>
    <w:p w14:paraId="45128A8C">
      <w:pPr>
        <w:spacing w:line="360" w:lineRule="auto"/>
        <w:rPr>
          <w:rFonts w:ascii="宋体" w:hAnsi="宋体"/>
          <w:sz w:val="28"/>
        </w:rPr>
      </w:pPr>
    </w:p>
    <w:p w14:paraId="4ECBCDA1">
      <w:pPr>
        <w:spacing w:line="360" w:lineRule="auto"/>
        <w:jc w:val="center"/>
        <w:rPr>
          <w:rFonts w:ascii="宋体" w:hAnsi="宋体"/>
          <w:sz w:val="28"/>
        </w:rPr>
      </w:pPr>
      <w:r>
        <w:rPr>
          <w:rFonts w:hint="eastAsia" w:ascii="宋体" w:hAnsi="宋体"/>
          <w:sz w:val="28"/>
        </w:rPr>
        <w:br w:type="page"/>
      </w:r>
      <w:r>
        <w:rPr>
          <w:rFonts w:hint="eastAsia" w:ascii="宋体" w:hAnsi="宋体"/>
          <w:sz w:val="28"/>
        </w:rPr>
        <w:t>文件</w:t>
      </w:r>
      <w:r>
        <w:rPr>
          <w:rFonts w:hint="eastAsia" w:ascii="宋体" w:hAnsi="宋体"/>
          <w:sz w:val="28"/>
          <w:lang w:val="en-US" w:eastAsia="zh-CN"/>
        </w:rPr>
        <w:t>四</w:t>
      </w:r>
      <w:r>
        <w:rPr>
          <w:rFonts w:hint="eastAsia" w:ascii="宋体" w:hAnsi="宋体"/>
          <w:sz w:val="28"/>
        </w:rPr>
        <w:t xml:space="preserve">    授权委托书</w:t>
      </w:r>
    </w:p>
    <w:p w14:paraId="3767F98F">
      <w:pPr>
        <w:spacing w:line="360" w:lineRule="auto"/>
        <w:rPr>
          <w:rFonts w:ascii="宋体" w:hAnsi="宋体"/>
          <w:sz w:val="28"/>
        </w:rPr>
      </w:pPr>
    </w:p>
    <w:p w14:paraId="073FBA7C">
      <w:pPr>
        <w:spacing w:line="360" w:lineRule="auto"/>
        <w:rPr>
          <w:rFonts w:ascii="宋体" w:hAnsi="宋体"/>
          <w:sz w:val="28"/>
        </w:rPr>
      </w:pPr>
      <w:r>
        <w:rPr>
          <w:rFonts w:hint="eastAsia" w:ascii="宋体" w:hAnsi="宋体"/>
          <w:sz w:val="28"/>
          <w:lang w:val="en-US" w:eastAsia="zh-CN"/>
        </w:rPr>
        <w:t>西藏日喀则高新雪莲水泥</w:t>
      </w:r>
      <w:r>
        <w:rPr>
          <w:rFonts w:hint="eastAsia" w:ascii="宋体" w:hAnsi="宋体"/>
          <w:sz w:val="28"/>
        </w:rPr>
        <w:t>有限公司：</w:t>
      </w:r>
    </w:p>
    <w:p w14:paraId="5D1395F9">
      <w:pPr>
        <w:jc w:val="left"/>
        <w:rPr>
          <w:rFonts w:ascii="宋体" w:hAnsi="宋体"/>
          <w:sz w:val="28"/>
        </w:rPr>
      </w:pPr>
      <w:r>
        <w:rPr>
          <w:rFonts w:hint="eastAsia" w:ascii="宋体" w:hAnsi="宋体"/>
          <w:sz w:val="28"/>
        </w:rPr>
        <w:t xml:space="preserve">    根据本文件宣告，（在下面签字的公司或厂名）                 法人代表（姓名）         （职务）        合法地授权 ，特委任（注册地点与本公司名称）                       （姓名）                                                                                </w:t>
      </w:r>
      <w:r>
        <w:rPr>
          <w:rFonts w:hint="eastAsia" w:ascii="宋体" w:hAnsi="宋体"/>
          <w:sz w:val="28"/>
          <w:szCs w:val="28"/>
        </w:rPr>
        <w:t>（职务）        为正式的合法代表，并授权其负责</w:t>
      </w:r>
      <w:r>
        <w:rPr>
          <w:rFonts w:hint="eastAsia" w:ascii="宋体" w:hAnsi="宋体"/>
          <w:sz w:val="28"/>
          <w:szCs w:val="28"/>
          <w:lang w:val="en-US" w:eastAsia="zh-CN"/>
        </w:rPr>
        <w:t>西藏日喀则高新雪莲水泥有限公司</w:t>
      </w:r>
      <w:r>
        <w:rPr>
          <w:rFonts w:hint="eastAsia" w:ascii="宋体" w:hAnsi="宋体"/>
          <w:sz w:val="28"/>
        </w:rPr>
        <w:t>烟气排放连续监测系统（CEMS）运行维护服务</w:t>
      </w:r>
      <w:r>
        <w:rPr>
          <w:rFonts w:hint="eastAsia" w:ascii="宋体" w:hAnsi="宋体"/>
          <w:sz w:val="28"/>
          <w:szCs w:val="28"/>
        </w:rPr>
        <w:t>的投标及中</w:t>
      </w:r>
      <w:r>
        <w:rPr>
          <w:rFonts w:hint="eastAsia" w:ascii="宋体" w:hAnsi="宋体"/>
          <w:sz w:val="28"/>
        </w:rPr>
        <w:t>标后的服务业务、结算事宜，以本公司（或厂）的名义签署投标文件，谈判、签订合同及执行与此有关的一切事务的权力。若本公司（或厂）在本次投标中中标，对有关事项明确如下：</w:t>
      </w:r>
    </w:p>
    <w:p w14:paraId="3F9B771E">
      <w:pPr>
        <w:spacing w:line="360" w:lineRule="auto"/>
        <w:ind w:firstLine="480"/>
        <w:rPr>
          <w:rFonts w:ascii="宋体" w:hAnsi="宋体"/>
          <w:sz w:val="28"/>
        </w:rPr>
      </w:pPr>
      <w:r>
        <w:rPr>
          <w:rFonts w:hint="eastAsia" w:ascii="宋体" w:hAnsi="宋体"/>
          <w:sz w:val="28"/>
        </w:rPr>
        <w:t>1、合同单位（结算单位）名称全称：</w:t>
      </w:r>
    </w:p>
    <w:p w14:paraId="612527DA">
      <w:pPr>
        <w:spacing w:line="360" w:lineRule="auto"/>
        <w:ind w:firstLine="480"/>
        <w:rPr>
          <w:rFonts w:ascii="宋体" w:hAnsi="宋体"/>
          <w:sz w:val="28"/>
        </w:rPr>
      </w:pPr>
      <w:r>
        <w:rPr>
          <w:rFonts w:hint="eastAsia" w:ascii="宋体" w:hAnsi="宋体"/>
          <w:sz w:val="28"/>
        </w:rPr>
        <w:t>2、单位地址：</w:t>
      </w:r>
    </w:p>
    <w:p w14:paraId="76ACF576">
      <w:pPr>
        <w:spacing w:line="360" w:lineRule="auto"/>
        <w:ind w:firstLine="480"/>
        <w:rPr>
          <w:rFonts w:ascii="宋体" w:hAnsi="宋体"/>
          <w:sz w:val="28"/>
        </w:rPr>
      </w:pPr>
      <w:r>
        <w:rPr>
          <w:rFonts w:hint="eastAsia" w:ascii="宋体" w:hAnsi="宋体"/>
          <w:sz w:val="28"/>
        </w:rPr>
        <w:t>3、开户银行名称：</w:t>
      </w:r>
    </w:p>
    <w:p w14:paraId="252AC471">
      <w:pPr>
        <w:spacing w:line="360" w:lineRule="auto"/>
        <w:ind w:firstLine="480"/>
        <w:rPr>
          <w:rFonts w:ascii="宋体" w:hAnsi="宋体"/>
          <w:sz w:val="28"/>
        </w:rPr>
      </w:pPr>
      <w:r>
        <w:rPr>
          <w:rFonts w:hint="eastAsia" w:ascii="宋体" w:hAnsi="宋体"/>
          <w:sz w:val="28"/>
        </w:rPr>
        <w:t>4、银行帐号：</w:t>
      </w:r>
    </w:p>
    <w:p w14:paraId="6F4D257D">
      <w:pPr>
        <w:spacing w:line="360" w:lineRule="auto"/>
        <w:ind w:firstLine="480"/>
        <w:rPr>
          <w:rFonts w:ascii="宋体" w:hAnsi="宋体"/>
          <w:sz w:val="28"/>
        </w:rPr>
      </w:pPr>
      <w:r>
        <w:rPr>
          <w:rFonts w:hint="eastAsia" w:ascii="宋体" w:hAnsi="宋体"/>
          <w:sz w:val="28"/>
        </w:rPr>
        <w:t>5、税号：</w:t>
      </w:r>
    </w:p>
    <w:p w14:paraId="0DA587C5">
      <w:pPr>
        <w:spacing w:line="360" w:lineRule="auto"/>
        <w:ind w:firstLine="560" w:firstLineChars="200"/>
        <w:rPr>
          <w:rFonts w:ascii="宋体" w:hAnsi="宋体"/>
          <w:sz w:val="28"/>
        </w:rPr>
      </w:pPr>
      <w:bookmarkStart w:id="1" w:name="_GoBack"/>
      <w:bookmarkEnd w:id="1"/>
      <w:r>
        <w:rPr>
          <w:rFonts w:hint="eastAsia" w:ascii="宋体" w:hAnsi="宋体"/>
          <w:sz w:val="28"/>
        </w:rPr>
        <w:t>我已在下面签字，以资证明。</w:t>
      </w:r>
    </w:p>
    <w:p w14:paraId="347EA76D">
      <w:pPr>
        <w:spacing w:line="360" w:lineRule="auto"/>
        <w:ind w:firstLine="480"/>
        <w:rPr>
          <w:rFonts w:ascii="宋体" w:hAnsi="宋体"/>
          <w:sz w:val="28"/>
        </w:rPr>
      </w:pPr>
      <w:r>
        <w:rPr>
          <w:rFonts w:hint="eastAsia" w:ascii="宋体" w:hAnsi="宋体"/>
          <w:sz w:val="28"/>
        </w:rPr>
        <w:t>授权人签字：                              年    月    日</w:t>
      </w:r>
    </w:p>
    <w:p w14:paraId="75D1C3F0">
      <w:pPr>
        <w:spacing w:line="360" w:lineRule="auto"/>
        <w:ind w:firstLine="480"/>
        <w:rPr>
          <w:rFonts w:ascii="宋体" w:hAnsi="宋体"/>
          <w:sz w:val="28"/>
        </w:rPr>
      </w:pPr>
      <w:r>
        <w:rPr>
          <w:rFonts w:hint="eastAsia" w:ascii="宋体" w:hAnsi="宋体"/>
          <w:sz w:val="28"/>
        </w:rPr>
        <w:t>被授权人签字：                            年    月    日</w:t>
      </w:r>
    </w:p>
    <w:p w14:paraId="1507D8A3">
      <w:pPr>
        <w:widowControl/>
        <w:jc w:val="left"/>
        <w:rPr>
          <w:rFonts w:ascii="宋体" w:hAnsi="宋体"/>
          <w:sz w:val="28"/>
        </w:rPr>
      </w:pPr>
      <w:r>
        <w:rPr>
          <w:rFonts w:ascii="宋体" w:hAnsi="宋体"/>
          <w:sz w:val="28"/>
        </w:rPr>
        <w:br w:type="page"/>
      </w:r>
    </w:p>
    <w:p w14:paraId="06E13CB9">
      <w:pPr>
        <w:ind w:firstLine="2800" w:firstLineChars="1000"/>
        <w:jc w:val="both"/>
        <w:rPr>
          <w:rFonts w:ascii="宋体" w:hAnsi="宋体" w:cs="宋体"/>
          <w:sz w:val="28"/>
          <w:szCs w:val="28"/>
        </w:rPr>
      </w:pPr>
      <w:r>
        <w:rPr>
          <w:rFonts w:hint="eastAsia" w:ascii="宋体" w:hAnsi="宋体" w:cs="宋体"/>
          <w:sz w:val="28"/>
          <w:szCs w:val="28"/>
        </w:rPr>
        <w:t>文件五    关联交易承诺</w:t>
      </w:r>
    </w:p>
    <w:p w14:paraId="4C123A3D">
      <w:pPr>
        <w:rPr>
          <w:rFonts w:ascii="华文宋体" w:hAnsi="华文宋体" w:eastAsia="华文宋体"/>
          <w:b/>
          <w:bCs/>
          <w:sz w:val="32"/>
          <w:szCs w:val="32"/>
        </w:rPr>
      </w:pPr>
    </w:p>
    <w:p w14:paraId="2D536173">
      <w:pPr>
        <w:rPr>
          <w:rFonts w:ascii="宋体" w:hAnsi="宋体" w:cs="宋体"/>
          <w:sz w:val="28"/>
          <w:szCs w:val="28"/>
        </w:rPr>
      </w:pPr>
      <w:r>
        <w:rPr>
          <w:rFonts w:hint="eastAsia" w:ascii="宋体" w:hAnsi="宋体" w:cs="宋体"/>
          <w:sz w:val="28"/>
          <w:szCs w:val="28"/>
          <w:lang w:val="en-US" w:eastAsia="zh-CN"/>
        </w:rPr>
        <w:t>西藏日喀则高新雪莲水泥</w:t>
      </w:r>
      <w:r>
        <w:rPr>
          <w:rFonts w:hint="eastAsia" w:ascii="宋体" w:hAnsi="宋体" w:cs="宋体"/>
          <w:sz w:val="28"/>
          <w:szCs w:val="28"/>
        </w:rPr>
        <w:t>有限公司：</w:t>
      </w:r>
    </w:p>
    <w:p w14:paraId="0EBEBB4A">
      <w:pPr>
        <w:rPr>
          <w:rFonts w:ascii="宋体" w:hAnsi="宋体" w:cs="宋体"/>
          <w:sz w:val="28"/>
          <w:szCs w:val="28"/>
        </w:rPr>
      </w:pPr>
      <w:r>
        <w:rPr>
          <w:rFonts w:hint="eastAsia" w:ascii="宋体" w:hAnsi="宋体" w:cs="宋体"/>
          <w:sz w:val="28"/>
          <w:szCs w:val="28"/>
          <w:u w:val="single"/>
        </w:rPr>
        <w:t xml:space="preserve">某某公司（全称）        </w:t>
      </w:r>
      <w:r>
        <w:rPr>
          <w:rFonts w:hint="eastAsia" w:ascii="宋体" w:hAnsi="宋体" w:cs="宋体"/>
          <w:sz w:val="28"/>
          <w:szCs w:val="28"/>
        </w:rPr>
        <w:t>郑重承诺：</w:t>
      </w:r>
    </w:p>
    <w:p w14:paraId="477AEC57">
      <w:pPr>
        <w:rPr>
          <w:rFonts w:ascii="宋体" w:hAnsi="宋体" w:cs="宋体"/>
          <w:sz w:val="28"/>
          <w:szCs w:val="28"/>
        </w:rPr>
      </w:pPr>
      <w:r>
        <w:rPr>
          <w:rFonts w:hint="eastAsia" w:ascii="宋体" w:hAnsi="宋体" w:cs="宋体"/>
          <w:sz w:val="28"/>
          <w:szCs w:val="28"/>
        </w:rPr>
        <w:t>在参加贵公司开展的</w:t>
      </w:r>
      <w:r>
        <w:rPr>
          <w:rFonts w:hint="eastAsia" w:ascii="宋体" w:hAnsi="宋体" w:cs="宋体"/>
          <w:sz w:val="28"/>
          <w:szCs w:val="28"/>
          <w:u w:val="single"/>
        </w:rPr>
        <w:t xml:space="preserve">   </w:t>
      </w:r>
      <w:r>
        <w:rPr>
          <w:rFonts w:hint="eastAsia" w:ascii="宋体" w:hAnsi="宋体" w:cs="宋体"/>
          <w:bCs/>
          <w:sz w:val="28"/>
          <w:szCs w:val="28"/>
          <w:u w:val="single"/>
        </w:rPr>
        <w:t>（          ）项目编号：（         ）</w:t>
      </w:r>
      <w:r>
        <w:rPr>
          <w:rFonts w:hint="eastAsia" w:ascii="宋体" w:hAnsi="宋体" w:cs="宋体"/>
          <w:sz w:val="28"/>
          <w:szCs w:val="28"/>
          <w:u w:val="single"/>
        </w:rPr>
        <w:t xml:space="preserve">   </w:t>
      </w:r>
      <w:r>
        <w:rPr>
          <w:rFonts w:hint="eastAsia" w:ascii="宋体" w:hAnsi="宋体" w:cs="宋体"/>
          <w:sz w:val="28"/>
          <w:szCs w:val="28"/>
        </w:rPr>
        <w:t>招选活动，与华新</w:t>
      </w:r>
      <w:r>
        <w:rPr>
          <w:rFonts w:hint="eastAsia" w:ascii="宋体" w:hAnsi="宋体" w:cs="宋体"/>
          <w:sz w:val="28"/>
          <w:szCs w:val="28"/>
          <w:lang w:val="en-US" w:eastAsia="zh-CN"/>
        </w:rPr>
        <w:t>建材集团</w:t>
      </w:r>
      <w:r>
        <w:rPr>
          <w:rFonts w:hint="eastAsia" w:ascii="宋体" w:hAnsi="宋体" w:cs="宋体"/>
          <w:sz w:val="28"/>
          <w:szCs w:val="28"/>
        </w:rPr>
        <w:t>股份有限公司及其下属所有分子公司的工作人员不存在关联交易；如隐瞒不报，一经查处，则严格按照华新</w:t>
      </w:r>
      <w:r>
        <w:rPr>
          <w:rFonts w:hint="eastAsia" w:ascii="宋体" w:hAnsi="宋体" w:cs="宋体"/>
          <w:sz w:val="28"/>
          <w:szCs w:val="28"/>
          <w:lang w:val="en-US" w:eastAsia="zh-CN"/>
        </w:rPr>
        <w:t>建材集团</w:t>
      </w:r>
      <w:r>
        <w:rPr>
          <w:rFonts w:hint="eastAsia" w:ascii="宋体" w:hAnsi="宋体" w:cs="宋体"/>
          <w:sz w:val="28"/>
          <w:szCs w:val="28"/>
        </w:rPr>
        <w:t>股份有限公司的相关管理制度进行处置，并因此承担带来的一切损失及法律责任！</w:t>
      </w:r>
    </w:p>
    <w:p w14:paraId="6133A7E5">
      <w:pPr>
        <w:rPr>
          <w:rFonts w:ascii="宋体" w:hAnsi="宋体" w:cs="宋体"/>
          <w:sz w:val="28"/>
          <w:szCs w:val="28"/>
        </w:rPr>
      </w:pPr>
      <w:r>
        <w:rPr>
          <w:rFonts w:hint="eastAsia" w:ascii="宋体" w:hAnsi="宋体" w:cs="宋体"/>
          <w:sz w:val="28"/>
          <w:szCs w:val="28"/>
        </w:rPr>
        <w:t>特此声明！</w:t>
      </w:r>
    </w:p>
    <w:p w14:paraId="634330E8">
      <w:pPr>
        <w:rPr>
          <w:rFonts w:ascii="宋体" w:hAnsi="宋体" w:cs="宋体"/>
          <w:sz w:val="28"/>
          <w:szCs w:val="28"/>
        </w:rPr>
      </w:pPr>
    </w:p>
    <w:p w14:paraId="634BB631">
      <w:pPr>
        <w:rPr>
          <w:rFonts w:ascii="宋体" w:hAnsi="宋体" w:cs="宋体"/>
          <w:sz w:val="28"/>
          <w:szCs w:val="28"/>
        </w:rPr>
      </w:pPr>
      <w:r>
        <w:rPr>
          <w:rFonts w:hint="eastAsia" w:ascii="宋体" w:hAnsi="宋体" w:cs="宋体"/>
          <w:sz w:val="28"/>
          <w:szCs w:val="28"/>
        </w:rPr>
        <w:t>承诺人：</w:t>
      </w:r>
    </w:p>
    <w:p w14:paraId="0DFDD51D">
      <w:pPr>
        <w:rPr>
          <w:rFonts w:ascii="宋体" w:hAnsi="宋体" w:cs="宋体"/>
          <w:sz w:val="28"/>
          <w:szCs w:val="28"/>
        </w:rPr>
      </w:pPr>
      <w:r>
        <w:rPr>
          <w:rFonts w:hint="eastAsia" w:ascii="宋体" w:hAnsi="宋体" w:cs="宋体"/>
          <w:sz w:val="28"/>
          <w:szCs w:val="28"/>
        </w:rPr>
        <w:t>盖章：</w:t>
      </w:r>
    </w:p>
    <w:p w14:paraId="5D116FD6">
      <w:pPr>
        <w:rPr>
          <w:rFonts w:ascii="宋体" w:hAnsi="宋体" w:cs="宋体"/>
          <w:sz w:val="28"/>
          <w:szCs w:val="28"/>
        </w:rPr>
      </w:pPr>
      <w:r>
        <w:rPr>
          <w:rFonts w:hint="eastAsia" w:ascii="宋体" w:hAnsi="宋体" w:cs="宋体"/>
          <w:sz w:val="28"/>
          <w:szCs w:val="28"/>
        </w:rPr>
        <w:t>日期：</w:t>
      </w:r>
    </w:p>
    <w:p w14:paraId="6470DE78"/>
    <w:p w14:paraId="561C5215">
      <w:pPr>
        <w:ind w:left="420" w:hanging="420"/>
        <w:rPr>
          <w:rFonts w:hint="eastAsia" w:asciiTheme="minorEastAsia" w:hAnsiTheme="minorEastAsia" w:eastAsiaTheme="minorEastAsia"/>
          <w:sz w:val="24"/>
        </w:rPr>
      </w:pPr>
    </w:p>
    <w:p w14:paraId="71BF864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7E772D"/>
    <w:multiLevelType w:val="singleLevel"/>
    <w:tmpl w:val="C47E772D"/>
    <w:lvl w:ilvl="0" w:tentative="0">
      <w:start w:val="1"/>
      <w:numFmt w:val="chineseCounting"/>
      <w:suff w:val="nothing"/>
      <w:lvlText w:val="%1、"/>
      <w:lvlJc w:val="left"/>
      <w:rPr>
        <w:rFonts w:hint="eastAsia"/>
      </w:rPr>
    </w:lvl>
  </w:abstractNum>
  <w:abstractNum w:abstractNumId="1">
    <w:nsid w:val="00000002"/>
    <w:multiLevelType w:val="multilevel"/>
    <w:tmpl w:val="00000002"/>
    <w:lvl w:ilvl="0" w:tentative="0">
      <w:start w:val="1"/>
      <w:numFmt w:val="japaneseCounting"/>
      <w:lvlText w:val="%1、"/>
      <w:lvlJc w:val="left"/>
      <w:pPr>
        <w:ind w:left="1280" w:hanging="720"/>
      </w:pPr>
      <w:rPr>
        <w:color w:val="auto"/>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
    <w:nsid w:val="0B3F26D8"/>
    <w:multiLevelType w:val="singleLevel"/>
    <w:tmpl w:val="0B3F26D8"/>
    <w:lvl w:ilvl="0" w:tentative="0">
      <w:start w:val="9"/>
      <w:numFmt w:val="chineseCounting"/>
      <w:suff w:val="nothing"/>
      <w:lvlText w:val="%1、"/>
      <w:lvlJc w:val="left"/>
      <w:rPr>
        <w:rFonts w:hint="eastAsia"/>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F1D"/>
    <w:rsid w:val="0000430A"/>
    <w:rsid w:val="00004E77"/>
    <w:rsid w:val="0000693F"/>
    <w:rsid w:val="00024727"/>
    <w:rsid w:val="000406A1"/>
    <w:rsid w:val="00045EFC"/>
    <w:rsid w:val="00053C57"/>
    <w:rsid w:val="00060539"/>
    <w:rsid w:val="00065B88"/>
    <w:rsid w:val="000730BD"/>
    <w:rsid w:val="000A076E"/>
    <w:rsid w:val="000C001C"/>
    <w:rsid w:val="000C1C95"/>
    <w:rsid w:val="000E7917"/>
    <w:rsid w:val="00102777"/>
    <w:rsid w:val="00110893"/>
    <w:rsid w:val="00122CE8"/>
    <w:rsid w:val="001252CD"/>
    <w:rsid w:val="0014505C"/>
    <w:rsid w:val="00153C7B"/>
    <w:rsid w:val="0015447B"/>
    <w:rsid w:val="001614A6"/>
    <w:rsid w:val="00192E6C"/>
    <w:rsid w:val="001A0E71"/>
    <w:rsid w:val="001A70BB"/>
    <w:rsid w:val="001B1A88"/>
    <w:rsid w:val="001B330C"/>
    <w:rsid w:val="001C2623"/>
    <w:rsid w:val="001C5607"/>
    <w:rsid w:val="001F41DA"/>
    <w:rsid w:val="00211F48"/>
    <w:rsid w:val="00213CF3"/>
    <w:rsid w:val="00222C33"/>
    <w:rsid w:val="00235874"/>
    <w:rsid w:val="00240FF1"/>
    <w:rsid w:val="0025481D"/>
    <w:rsid w:val="00255332"/>
    <w:rsid w:val="00261F1D"/>
    <w:rsid w:val="002642D2"/>
    <w:rsid w:val="00271BB0"/>
    <w:rsid w:val="00276778"/>
    <w:rsid w:val="00280CFA"/>
    <w:rsid w:val="00290DBA"/>
    <w:rsid w:val="002A2DD8"/>
    <w:rsid w:val="002A4BA1"/>
    <w:rsid w:val="002B240C"/>
    <w:rsid w:val="002C0046"/>
    <w:rsid w:val="002C676E"/>
    <w:rsid w:val="002C67B1"/>
    <w:rsid w:val="002E254F"/>
    <w:rsid w:val="002E7A18"/>
    <w:rsid w:val="002F0179"/>
    <w:rsid w:val="002F6D25"/>
    <w:rsid w:val="002F72B5"/>
    <w:rsid w:val="00302DDD"/>
    <w:rsid w:val="0031130C"/>
    <w:rsid w:val="003415CF"/>
    <w:rsid w:val="00354016"/>
    <w:rsid w:val="00363B18"/>
    <w:rsid w:val="00363EB1"/>
    <w:rsid w:val="0037156F"/>
    <w:rsid w:val="003873CC"/>
    <w:rsid w:val="003A12E1"/>
    <w:rsid w:val="003B0709"/>
    <w:rsid w:val="003B2C1A"/>
    <w:rsid w:val="003B7E38"/>
    <w:rsid w:val="003C7BA1"/>
    <w:rsid w:val="003D0187"/>
    <w:rsid w:val="003D2B3F"/>
    <w:rsid w:val="003D3EB6"/>
    <w:rsid w:val="003D5B42"/>
    <w:rsid w:val="003D6222"/>
    <w:rsid w:val="003E0B2F"/>
    <w:rsid w:val="003E67B6"/>
    <w:rsid w:val="00400C84"/>
    <w:rsid w:val="00406A42"/>
    <w:rsid w:val="00416014"/>
    <w:rsid w:val="00427BCF"/>
    <w:rsid w:val="00430CEB"/>
    <w:rsid w:val="00437ADB"/>
    <w:rsid w:val="0044399E"/>
    <w:rsid w:val="00447478"/>
    <w:rsid w:val="00471DE5"/>
    <w:rsid w:val="00476948"/>
    <w:rsid w:val="004A676E"/>
    <w:rsid w:val="004B5EB9"/>
    <w:rsid w:val="004C2B82"/>
    <w:rsid w:val="004D253A"/>
    <w:rsid w:val="004D2CA8"/>
    <w:rsid w:val="004E2077"/>
    <w:rsid w:val="004E32F9"/>
    <w:rsid w:val="0050202D"/>
    <w:rsid w:val="00505227"/>
    <w:rsid w:val="005216B2"/>
    <w:rsid w:val="00525733"/>
    <w:rsid w:val="0053037B"/>
    <w:rsid w:val="0053601B"/>
    <w:rsid w:val="00563211"/>
    <w:rsid w:val="00563540"/>
    <w:rsid w:val="005663FC"/>
    <w:rsid w:val="00567BB3"/>
    <w:rsid w:val="00584082"/>
    <w:rsid w:val="0059360D"/>
    <w:rsid w:val="005A6C85"/>
    <w:rsid w:val="005B0387"/>
    <w:rsid w:val="005B5D8F"/>
    <w:rsid w:val="005D2993"/>
    <w:rsid w:val="005E0263"/>
    <w:rsid w:val="005F284A"/>
    <w:rsid w:val="00603D10"/>
    <w:rsid w:val="00606333"/>
    <w:rsid w:val="006238A9"/>
    <w:rsid w:val="00623D0D"/>
    <w:rsid w:val="006321B4"/>
    <w:rsid w:val="00645F6A"/>
    <w:rsid w:val="00654307"/>
    <w:rsid w:val="006B26DB"/>
    <w:rsid w:val="006B78EA"/>
    <w:rsid w:val="006C494A"/>
    <w:rsid w:val="006D6F4E"/>
    <w:rsid w:val="006E01F2"/>
    <w:rsid w:val="006F0467"/>
    <w:rsid w:val="007026C3"/>
    <w:rsid w:val="00726F67"/>
    <w:rsid w:val="00745D83"/>
    <w:rsid w:val="00753974"/>
    <w:rsid w:val="00783A6F"/>
    <w:rsid w:val="00784B4E"/>
    <w:rsid w:val="00796E4D"/>
    <w:rsid w:val="007A2D68"/>
    <w:rsid w:val="007B1FDF"/>
    <w:rsid w:val="007C025B"/>
    <w:rsid w:val="007C66E4"/>
    <w:rsid w:val="007C69E8"/>
    <w:rsid w:val="007D0A21"/>
    <w:rsid w:val="007E0C5F"/>
    <w:rsid w:val="0081115F"/>
    <w:rsid w:val="00831481"/>
    <w:rsid w:val="008349FC"/>
    <w:rsid w:val="00847F25"/>
    <w:rsid w:val="008912BB"/>
    <w:rsid w:val="008A0576"/>
    <w:rsid w:val="008A0A9C"/>
    <w:rsid w:val="008A1866"/>
    <w:rsid w:val="008A555A"/>
    <w:rsid w:val="008A6713"/>
    <w:rsid w:val="008C43CA"/>
    <w:rsid w:val="008C4503"/>
    <w:rsid w:val="008C58EE"/>
    <w:rsid w:val="00902DAF"/>
    <w:rsid w:val="009031EB"/>
    <w:rsid w:val="0090616E"/>
    <w:rsid w:val="00945C96"/>
    <w:rsid w:val="00957952"/>
    <w:rsid w:val="009606A5"/>
    <w:rsid w:val="00960757"/>
    <w:rsid w:val="00964C27"/>
    <w:rsid w:val="00970E82"/>
    <w:rsid w:val="009721AB"/>
    <w:rsid w:val="00987F88"/>
    <w:rsid w:val="00997D91"/>
    <w:rsid w:val="009A0EC6"/>
    <w:rsid w:val="009B717E"/>
    <w:rsid w:val="009D4868"/>
    <w:rsid w:val="009F0761"/>
    <w:rsid w:val="009F41DF"/>
    <w:rsid w:val="00A412B3"/>
    <w:rsid w:val="00A52AA4"/>
    <w:rsid w:val="00A606FA"/>
    <w:rsid w:val="00A60E84"/>
    <w:rsid w:val="00A71147"/>
    <w:rsid w:val="00A808BB"/>
    <w:rsid w:val="00A820C5"/>
    <w:rsid w:val="00A91941"/>
    <w:rsid w:val="00AA1B92"/>
    <w:rsid w:val="00AA3A61"/>
    <w:rsid w:val="00AB1B5C"/>
    <w:rsid w:val="00AD1C1C"/>
    <w:rsid w:val="00B019E6"/>
    <w:rsid w:val="00B169C9"/>
    <w:rsid w:val="00B20518"/>
    <w:rsid w:val="00B23730"/>
    <w:rsid w:val="00B545E3"/>
    <w:rsid w:val="00B730F3"/>
    <w:rsid w:val="00B85B9D"/>
    <w:rsid w:val="00B87BCE"/>
    <w:rsid w:val="00BB2486"/>
    <w:rsid w:val="00BC1A13"/>
    <w:rsid w:val="00BC743C"/>
    <w:rsid w:val="00BE07D9"/>
    <w:rsid w:val="00BE29CD"/>
    <w:rsid w:val="00C01D02"/>
    <w:rsid w:val="00C32BB6"/>
    <w:rsid w:val="00C373D9"/>
    <w:rsid w:val="00C37B54"/>
    <w:rsid w:val="00C5336A"/>
    <w:rsid w:val="00C57FD5"/>
    <w:rsid w:val="00C63C0D"/>
    <w:rsid w:val="00C65947"/>
    <w:rsid w:val="00C731AA"/>
    <w:rsid w:val="00C77730"/>
    <w:rsid w:val="00C955C3"/>
    <w:rsid w:val="00CA693A"/>
    <w:rsid w:val="00CC6CC7"/>
    <w:rsid w:val="00CD1984"/>
    <w:rsid w:val="00CD3BCC"/>
    <w:rsid w:val="00CE0E0A"/>
    <w:rsid w:val="00CF6DC5"/>
    <w:rsid w:val="00D0136B"/>
    <w:rsid w:val="00D15E7B"/>
    <w:rsid w:val="00D230E3"/>
    <w:rsid w:val="00D25B58"/>
    <w:rsid w:val="00D3222B"/>
    <w:rsid w:val="00D407D3"/>
    <w:rsid w:val="00D40D69"/>
    <w:rsid w:val="00D427EC"/>
    <w:rsid w:val="00D47C05"/>
    <w:rsid w:val="00D516A5"/>
    <w:rsid w:val="00D602E8"/>
    <w:rsid w:val="00D60B12"/>
    <w:rsid w:val="00D771BE"/>
    <w:rsid w:val="00D83031"/>
    <w:rsid w:val="00D9066F"/>
    <w:rsid w:val="00D90CE1"/>
    <w:rsid w:val="00D95421"/>
    <w:rsid w:val="00DA617C"/>
    <w:rsid w:val="00DB44B1"/>
    <w:rsid w:val="00DE370D"/>
    <w:rsid w:val="00DE70BE"/>
    <w:rsid w:val="00DF44CF"/>
    <w:rsid w:val="00E22730"/>
    <w:rsid w:val="00E603CB"/>
    <w:rsid w:val="00E65F50"/>
    <w:rsid w:val="00E74040"/>
    <w:rsid w:val="00E74466"/>
    <w:rsid w:val="00E7741C"/>
    <w:rsid w:val="00EA198D"/>
    <w:rsid w:val="00EA2089"/>
    <w:rsid w:val="00EF5B79"/>
    <w:rsid w:val="00F037CF"/>
    <w:rsid w:val="00F055F7"/>
    <w:rsid w:val="00F157B5"/>
    <w:rsid w:val="00F603D4"/>
    <w:rsid w:val="00F8268E"/>
    <w:rsid w:val="00F94FFB"/>
    <w:rsid w:val="00F97D36"/>
    <w:rsid w:val="00FA5691"/>
    <w:rsid w:val="00FC2135"/>
    <w:rsid w:val="00FC3F0C"/>
    <w:rsid w:val="00FE2868"/>
    <w:rsid w:val="01101675"/>
    <w:rsid w:val="01311D17"/>
    <w:rsid w:val="01687703"/>
    <w:rsid w:val="017B7436"/>
    <w:rsid w:val="018362EB"/>
    <w:rsid w:val="01DB1C83"/>
    <w:rsid w:val="01DB7ED5"/>
    <w:rsid w:val="01EF572E"/>
    <w:rsid w:val="021D04ED"/>
    <w:rsid w:val="022278B2"/>
    <w:rsid w:val="0313544C"/>
    <w:rsid w:val="031511C4"/>
    <w:rsid w:val="03A10CAA"/>
    <w:rsid w:val="03DB240E"/>
    <w:rsid w:val="03DB41BC"/>
    <w:rsid w:val="03F31506"/>
    <w:rsid w:val="044E0E32"/>
    <w:rsid w:val="04545D1C"/>
    <w:rsid w:val="04A42800"/>
    <w:rsid w:val="04C66C1A"/>
    <w:rsid w:val="05377B18"/>
    <w:rsid w:val="059C797B"/>
    <w:rsid w:val="05BE5B43"/>
    <w:rsid w:val="06021ED4"/>
    <w:rsid w:val="0607573C"/>
    <w:rsid w:val="06314567"/>
    <w:rsid w:val="0659586C"/>
    <w:rsid w:val="065F10D4"/>
    <w:rsid w:val="067D59FE"/>
    <w:rsid w:val="069B5E85"/>
    <w:rsid w:val="06DF5D71"/>
    <w:rsid w:val="06F15AA5"/>
    <w:rsid w:val="075C5614"/>
    <w:rsid w:val="07740BAF"/>
    <w:rsid w:val="07750484"/>
    <w:rsid w:val="07846919"/>
    <w:rsid w:val="07B62F76"/>
    <w:rsid w:val="07E61381"/>
    <w:rsid w:val="07F25F78"/>
    <w:rsid w:val="08145EEF"/>
    <w:rsid w:val="086E55FF"/>
    <w:rsid w:val="086F1377"/>
    <w:rsid w:val="089D5EE4"/>
    <w:rsid w:val="08A70B11"/>
    <w:rsid w:val="08A92ADB"/>
    <w:rsid w:val="08BA0844"/>
    <w:rsid w:val="09061CDB"/>
    <w:rsid w:val="09114A79"/>
    <w:rsid w:val="091C14FF"/>
    <w:rsid w:val="0926412B"/>
    <w:rsid w:val="099866AB"/>
    <w:rsid w:val="09DF42DA"/>
    <w:rsid w:val="0A00497C"/>
    <w:rsid w:val="0A222B45"/>
    <w:rsid w:val="0A9450C5"/>
    <w:rsid w:val="0AB13EC9"/>
    <w:rsid w:val="0AB47515"/>
    <w:rsid w:val="0ABD0ABF"/>
    <w:rsid w:val="0AC7549A"/>
    <w:rsid w:val="0B064214"/>
    <w:rsid w:val="0B0B35D9"/>
    <w:rsid w:val="0B445739"/>
    <w:rsid w:val="0B472137"/>
    <w:rsid w:val="0B5C5BE2"/>
    <w:rsid w:val="0B837613"/>
    <w:rsid w:val="0BAD28E2"/>
    <w:rsid w:val="0BC11EE9"/>
    <w:rsid w:val="0C57284E"/>
    <w:rsid w:val="0C605BA6"/>
    <w:rsid w:val="0CBE467B"/>
    <w:rsid w:val="0CC55A09"/>
    <w:rsid w:val="0CEE4F60"/>
    <w:rsid w:val="0D464D9C"/>
    <w:rsid w:val="0D907DC5"/>
    <w:rsid w:val="0D927FE1"/>
    <w:rsid w:val="0DC7755F"/>
    <w:rsid w:val="0DDA3736"/>
    <w:rsid w:val="0DE6032D"/>
    <w:rsid w:val="0DF5231E"/>
    <w:rsid w:val="0E082052"/>
    <w:rsid w:val="0E471EE7"/>
    <w:rsid w:val="0E651252"/>
    <w:rsid w:val="0E903DF5"/>
    <w:rsid w:val="0ED40186"/>
    <w:rsid w:val="0F0A004B"/>
    <w:rsid w:val="0F96368D"/>
    <w:rsid w:val="0FA425D2"/>
    <w:rsid w:val="0FE12B5A"/>
    <w:rsid w:val="0FE34B24"/>
    <w:rsid w:val="10501A8E"/>
    <w:rsid w:val="107E484D"/>
    <w:rsid w:val="10817E99"/>
    <w:rsid w:val="109B71AD"/>
    <w:rsid w:val="10A65B52"/>
    <w:rsid w:val="10ED552F"/>
    <w:rsid w:val="10FD39C4"/>
    <w:rsid w:val="111F7DDE"/>
    <w:rsid w:val="115A0E16"/>
    <w:rsid w:val="11DA3D05"/>
    <w:rsid w:val="122431D2"/>
    <w:rsid w:val="125A6BF4"/>
    <w:rsid w:val="12CD5618"/>
    <w:rsid w:val="12FB3F33"/>
    <w:rsid w:val="133631BD"/>
    <w:rsid w:val="13876010"/>
    <w:rsid w:val="155C2C83"/>
    <w:rsid w:val="15875F52"/>
    <w:rsid w:val="15C918AE"/>
    <w:rsid w:val="15D171CD"/>
    <w:rsid w:val="160475A2"/>
    <w:rsid w:val="16077093"/>
    <w:rsid w:val="161C2B3E"/>
    <w:rsid w:val="16257519"/>
    <w:rsid w:val="17255A22"/>
    <w:rsid w:val="1763654B"/>
    <w:rsid w:val="17BE19D3"/>
    <w:rsid w:val="183904FC"/>
    <w:rsid w:val="183D0B4A"/>
    <w:rsid w:val="184B770B"/>
    <w:rsid w:val="189310B2"/>
    <w:rsid w:val="18B51028"/>
    <w:rsid w:val="18E831AB"/>
    <w:rsid w:val="191915B7"/>
    <w:rsid w:val="192817FA"/>
    <w:rsid w:val="19393A07"/>
    <w:rsid w:val="197E58BE"/>
    <w:rsid w:val="1997072D"/>
    <w:rsid w:val="19DD25E4"/>
    <w:rsid w:val="1A044015"/>
    <w:rsid w:val="1A8A65A0"/>
    <w:rsid w:val="1A8C5DB8"/>
    <w:rsid w:val="1AB64BE3"/>
    <w:rsid w:val="1ABD41C4"/>
    <w:rsid w:val="1B7E1BA5"/>
    <w:rsid w:val="1B99253B"/>
    <w:rsid w:val="1B9B2757"/>
    <w:rsid w:val="1BA3785E"/>
    <w:rsid w:val="1D061E52"/>
    <w:rsid w:val="1D3764AF"/>
    <w:rsid w:val="1D792624"/>
    <w:rsid w:val="1DB16262"/>
    <w:rsid w:val="1DDE692B"/>
    <w:rsid w:val="1DF75C3F"/>
    <w:rsid w:val="1DFA7E83"/>
    <w:rsid w:val="1E480248"/>
    <w:rsid w:val="1EA731C1"/>
    <w:rsid w:val="1EBF050A"/>
    <w:rsid w:val="1EE937D9"/>
    <w:rsid w:val="1EF81C6E"/>
    <w:rsid w:val="1EF83A1C"/>
    <w:rsid w:val="1F4153C3"/>
    <w:rsid w:val="1F5C21FD"/>
    <w:rsid w:val="1F9E45C4"/>
    <w:rsid w:val="20126D60"/>
    <w:rsid w:val="20474C5B"/>
    <w:rsid w:val="204A474C"/>
    <w:rsid w:val="205C7FDB"/>
    <w:rsid w:val="20AA51EA"/>
    <w:rsid w:val="210743EB"/>
    <w:rsid w:val="21BC51D5"/>
    <w:rsid w:val="21E169EA"/>
    <w:rsid w:val="21E62252"/>
    <w:rsid w:val="21FC3824"/>
    <w:rsid w:val="22066450"/>
    <w:rsid w:val="228F6446"/>
    <w:rsid w:val="22CA1B74"/>
    <w:rsid w:val="2302130E"/>
    <w:rsid w:val="23627FFE"/>
    <w:rsid w:val="23694EE9"/>
    <w:rsid w:val="23A91789"/>
    <w:rsid w:val="240E783E"/>
    <w:rsid w:val="2472601F"/>
    <w:rsid w:val="248D4C07"/>
    <w:rsid w:val="249441E7"/>
    <w:rsid w:val="24FB7DC2"/>
    <w:rsid w:val="250824DF"/>
    <w:rsid w:val="252B4B4C"/>
    <w:rsid w:val="252E0198"/>
    <w:rsid w:val="256242E5"/>
    <w:rsid w:val="25987D07"/>
    <w:rsid w:val="25C12DBA"/>
    <w:rsid w:val="25D845A8"/>
    <w:rsid w:val="25E20F82"/>
    <w:rsid w:val="263E08AF"/>
    <w:rsid w:val="26467763"/>
    <w:rsid w:val="269404CF"/>
    <w:rsid w:val="270A0791"/>
    <w:rsid w:val="27131AA3"/>
    <w:rsid w:val="2769195B"/>
    <w:rsid w:val="27C44DE4"/>
    <w:rsid w:val="27C6290A"/>
    <w:rsid w:val="27CA4A35"/>
    <w:rsid w:val="284303FE"/>
    <w:rsid w:val="28BE5CD7"/>
    <w:rsid w:val="28DC7F0B"/>
    <w:rsid w:val="2916341D"/>
    <w:rsid w:val="29211DC2"/>
    <w:rsid w:val="2A1A6F3D"/>
    <w:rsid w:val="2A30050E"/>
    <w:rsid w:val="2A6D3510"/>
    <w:rsid w:val="2A832D34"/>
    <w:rsid w:val="2AFC4894"/>
    <w:rsid w:val="2BC5112A"/>
    <w:rsid w:val="2BF0264B"/>
    <w:rsid w:val="2BF11F1F"/>
    <w:rsid w:val="2C372028"/>
    <w:rsid w:val="2C414C55"/>
    <w:rsid w:val="2C416A03"/>
    <w:rsid w:val="2C78619D"/>
    <w:rsid w:val="2C884632"/>
    <w:rsid w:val="2CA376BD"/>
    <w:rsid w:val="2CB43679"/>
    <w:rsid w:val="2CCD64E8"/>
    <w:rsid w:val="2CEA52EC"/>
    <w:rsid w:val="2D8F379E"/>
    <w:rsid w:val="2DF06932"/>
    <w:rsid w:val="2E6B5FB9"/>
    <w:rsid w:val="2E953036"/>
    <w:rsid w:val="2E9D013C"/>
    <w:rsid w:val="2F032695"/>
    <w:rsid w:val="2F7075FF"/>
    <w:rsid w:val="2FA774C5"/>
    <w:rsid w:val="2FE75B13"/>
    <w:rsid w:val="30182170"/>
    <w:rsid w:val="301E705B"/>
    <w:rsid w:val="302A1EA4"/>
    <w:rsid w:val="3086532C"/>
    <w:rsid w:val="310E5321"/>
    <w:rsid w:val="31140B8A"/>
    <w:rsid w:val="31400EAF"/>
    <w:rsid w:val="31572824"/>
    <w:rsid w:val="316F5DC0"/>
    <w:rsid w:val="31813D45"/>
    <w:rsid w:val="318A49A8"/>
    <w:rsid w:val="31AC0DC2"/>
    <w:rsid w:val="31AD68E8"/>
    <w:rsid w:val="320D55D9"/>
    <w:rsid w:val="329830F5"/>
    <w:rsid w:val="32BA12BD"/>
    <w:rsid w:val="33097656"/>
    <w:rsid w:val="331D1F7D"/>
    <w:rsid w:val="332826CA"/>
    <w:rsid w:val="33291F9F"/>
    <w:rsid w:val="332B5D17"/>
    <w:rsid w:val="33745910"/>
    <w:rsid w:val="3390201E"/>
    <w:rsid w:val="33D60378"/>
    <w:rsid w:val="33F26834"/>
    <w:rsid w:val="34086058"/>
    <w:rsid w:val="342D0BB1"/>
    <w:rsid w:val="34390907"/>
    <w:rsid w:val="343E1A7A"/>
    <w:rsid w:val="34711E4F"/>
    <w:rsid w:val="34871673"/>
    <w:rsid w:val="348C0A37"/>
    <w:rsid w:val="349B6ECC"/>
    <w:rsid w:val="34B34216"/>
    <w:rsid w:val="34B8182C"/>
    <w:rsid w:val="34F0546A"/>
    <w:rsid w:val="34FF56AD"/>
    <w:rsid w:val="35252BA6"/>
    <w:rsid w:val="352B0250"/>
    <w:rsid w:val="35523A2F"/>
    <w:rsid w:val="356C2617"/>
    <w:rsid w:val="35777939"/>
    <w:rsid w:val="3599165E"/>
    <w:rsid w:val="35AD6EB7"/>
    <w:rsid w:val="35CB1A33"/>
    <w:rsid w:val="36405F7D"/>
    <w:rsid w:val="365437D6"/>
    <w:rsid w:val="365B6913"/>
    <w:rsid w:val="367E2601"/>
    <w:rsid w:val="371B60A2"/>
    <w:rsid w:val="37270EEB"/>
    <w:rsid w:val="375A4E1C"/>
    <w:rsid w:val="377F2AD5"/>
    <w:rsid w:val="38305B7D"/>
    <w:rsid w:val="384B29B7"/>
    <w:rsid w:val="384D4981"/>
    <w:rsid w:val="38A65E3F"/>
    <w:rsid w:val="38C05153"/>
    <w:rsid w:val="38C74734"/>
    <w:rsid w:val="38E47094"/>
    <w:rsid w:val="38E726E0"/>
    <w:rsid w:val="39074B30"/>
    <w:rsid w:val="39194863"/>
    <w:rsid w:val="3938118D"/>
    <w:rsid w:val="396E2E01"/>
    <w:rsid w:val="397C3770"/>
    <w:rsid w:val="39974106"/>
    <w:rsid w:val="39A64349"/>
    <w:rsid w:val="39BA1BA2"/>
    <w:rsid w:val="39E62997"/>
    <w:rsid w:val="3A015A23"/>
    <w:rsid w:val="3ACA4067"/>
    <w:rsid w:val="3B954675"/>
    <w:rsid w:val="3BC46D08"/>
    <w:rsid w:val="3C1852A6"/>
    <w:rsid w:val="3CAD59EE"/>
    <w:rsid w:val="3CBE7BFC"/>
    <w:rsid w:val="3DC254CA"/>
    <w:rsid w:val="3DC72AE0"/>
    <w:rsid w:val="3E3A7756"/>
    <w:rsid w:val="3E467EA9"/>
    <w:rsid w:val="3E500D27"/>
    <w:rsid w:val="3E6B3DB3"/>
    <w:rsid w:val="3F7171A7"/>
    <w:rsid w:val="3F9B2476"/>
    <w:rsid w:val="3FBB48C6"/>
    <w:rsid w:val="40251D40"/>
    <w:rsid w:val="404B5C4A"/>
    <w:rsid w:val="40642868"/>
    <w:rsid w:val="40860A30"/>
    <w:rsid w:val="40B437EF"/>
    <w:rsid w:val="40BF3F42"/>
    <w:rsid w:val="4191768D"/>
    <w:rsid w:val="41F45E6E"/>
    <w:rsid w:val="41FF4F3E"/>
    <w:rsid w:val="420F4A55"/>
    <w:rsid w:val="42E75F7A"/>
    <w:rsid w:val="436332AB"/>
    <w:rsid w:val="43754D8C"/>
    <w:rsid w:val="438D20D6"/>
    <w:rsid w:val="44302EED"/>
    <w:rsid w:val="443D3AFC"/>
    <w:rsid w:val="444906F3"/>
    <w:rsid w:val="44496945"/>
    <w:rsid w:val="4484172B"/>
    <w:rsid w:val="4492209A"/>
    <w:rsid w:val="44C4421D"/>
    <w:rsid w:val="44E126D9"/>
    <w:rsid w:val="44E328F5"/>
    <w:rsid w:val="44FA19ED"/>
    <w:rsid w:val="45554E75"/>
    <w:rsid w:val="455A06DD"/>
    <w:rsid w:val="4597548E"/>
    <w:rsid w:val="45A277D5"/>
    <w:rsid w:val="462C5BD6"/>
    <w:rsid w:val="463B050F"/>
    <w:rsid w:val="467F21AA"/>
    <w:rsid w:val="46B8390E"/>
    <w:rsid w:val="46C91677"/>
    <w:rsid w:val="46DB13AA"/>
    <w:rsid w:val="474927B8"/>
    <w:rsid w:val="479F062A"/>
    <w:rsid w:val="47F15329"/>
    <w:rsid w:val="481728B6"/>
    <w:rsid w:val="48256D81"/>
    <w:rsid w:val="48684EBF"/>
    <w:rsid w:val="4880045B"/>
    <w:rsid w:val="48B9571B"/>
    <w:rsid w:val="48BF5427"/>
    <w:rsid w:val="493F20C4"/>
    <w:rsid w:val="498B355B"/>
    <w:rsid w:val="49C36851"/>
    <w:rsid w:val="49C83E68"/>
    <w:rsid w:val="4A056E6A"/>
    <w:rsid w:val="4A743FEF"/>
    <w:rsid w:val="4A7B35D0"/>
    <w:rsid w:val="4A800BE6"/>
    <w:rsid w:val="4A8E50B1"/>
    <w:rsid w:val="4ADB5E1D"/>
    <w:rsid w:val="4AF15640"/>
    <w:rsid w:val="4B054C48"/>
    <w:rsid w:val="4B0E7FA0"/>
    <w:rsid w:val="4B180E1F"/>
    <w:rsid w:val="4B6D116B"/>
    <w:rsid w:val="4B7778F3"/>
    <w:rsid w:val="4B9009B5"/>
    <w:rsid w:val="4B9A7A86"/>
    <w:rsid w:val="4BA97CC9"/>
    <w:rsid w:val="4C231829"/>
    <w:rsid w:val="4C261319"/>
    <w:rsid w:val="4CB9218D"/>
    <w:rsid w:val="4CF11927"/>
    <w:rsid w:val="4D096C71"/>
    <w:rsid w:val="4D0E4287"/>
    <w:rsid w:val="4D36558C"/>
    <w:rsid w:val="4D4952BF"/>
    <w:rsid w:val="4D5A127B"/>
    <w:rsid w:val="4D602609"/>
    <w:rsid w:val="4D677E3B"/>
    <w:rsid w:val="4D6E2F78"/>
    <w:rsid w:val="4E0336C0"/>
    <w:rsid w:val="4E143B1F"/>
    <w:rsid w:val="4EB946C7"/>
    <w:rsid w:val="4EF86F9D"/>
    <w:rsid w:val="4F1D4C56"/>
    <w:rsid w:val="4F22401A"/>
    <w:rsid w:val="4F271630"/>
    <w:rsid w:val="4F310701"/>
    <w:rsid w:val="4FDC066D"/>
    <w:rsid w:val="4FE47521"/>
    <w:rsid w:val="502838B2"/>
    <w:rsid w:val="512A5408"/>
    <w:rsid w:val="51AA48E4"/>
    <w:rsid w:val="529E7E5B"/>
    <w:rsid w:val="52A631B4"/>
    <w:rsid w:val="53095C1D"/>
    <w:rsid w:val="532540D9"/>
    <w:rsid w:val="53285977"/>
    <w:rsid w:val="5349426B"/>
    <w:rsid w:val="53682217"/>
    <w:rsid w:val="53B042EA"/>
    <w:rsid w:val="53EC4BF7"/>
    <w:rsid w:val="540B32CF"/>
    <w:rsid w:val="543547EF"/>
    <w:rsid w:val="545509EE"/>
    <w:rsid w:val="54554E92"/>
    <w:rsid w:val="5472334E"/>
    <w:rsid w:val="54880DC3"/>
    <w:rsid w:val="54EB5CCB"/>
    <w:rsid w:val="55173EF5"/>
    <w:rsid w:val="55346855"/>
    <w:rsid w:val="55676C2B"/>
    <w:rsid w:val="556D1D67"/>
    <w:rsid w:val="55AA4D69"/>
    <w:rsid w:val="56892BD1"/>
    <w:rsid w:val="56AD4B11"/>
    <w:rsid w:val="56F42740"/>
    <w:rsid w:val="57014E5D"/>
    <w:rsid w:val="571C1C97"/>
    <w:rsid w:val="57770C7B"/>
    <w:rsid w:val="57E83927"/>
    <w:rsid w:val="582B03E3"/>
    <w:rsid w:val="582C7CB7"/>
    <w:rsid w:val="586B6A32"/>
    <w:rsid w:val="58E10AA2"/>
    <w:rsid w:val="58F24A5D"/>
    <w:rsid w:val="58F92290"/>
    <w:rsid w:val="591E3AA4"/>
    <w:rsid w:val="59260BAB"/>
    <w:rsid w:val="59747B68"/>
    <w:rsid w:val="59883613"/>
    <w:rsid w:val="598B6C60"/>
    <w:rsid w:val="59A815C0"/>
    <w:rsid w:val="59DF76D7"/>
    <w:rsid w:val="5A250E62"/>
    <w:rsid w:val="5A4A08C9"/>
    <w:rsid w:val="5A706581"/>
    <w:rsid w:val="5A7122F9"/>
    <w:rsid w:val="5A9102A6"/>
    <w:rsid w:val="5AA91A93"/>
    <w:rsid w:val="5AC266B1"/>
    <w:rsid w:val="5AD54636"/>
    <w:rsid w:val="5AFC0709"/>
    <w:rsid w:val="5AFE3B8D"/>
    <w:rsid w:val="5B2B24A8"/>
    <w:rsid w:val="5B7025B1"/>
    <w:rsid w:val="5B767BC7"/>
    <w:rsid w:val="5B9E0ECC"/>
    <w:rsid w:val="5BD14DFE"/>
    <w:rsid w:val="5C14118E"/>
    <w:rsid w:val="5C142F3C"/>
    <w:rsid w:val="5C272C70"/>
    <w:rsid w:val="5C2C0286"/>
    <w:rsid w:val="5C34538D"/>
    <w:rsid w:val="5CA6628A"/>
    <w:rsid w:val="5CBA3AE4"/>
    <w:rsid w:val="5D3513BC"/>
    <w:rsid w:val="5D3C099D"/>
    <w:rsid w:val="5D465377"/>
    <w:rsid w:val="5D9B4F65"/>
    <w:rsid w:val="5D9C143B"/>
    <w:rsid w:val="5DD706C5"/>
    <w:rsid w:val="5DED1C97"/>
    <w:rsid w:val="5EE17A4E"/>
    <w:rsid w:val="5F441D8B"/>
    <w:rsid w:val="5F473629"/>
    <w:rsid w:val="5F7502BF"/>
    <w:rsid w:val="5FC353A5"/>
    <w:rsid w:val="5FC52ECB"/>
    <w:rsid w:val="60874625"/>
    <w:rsid w:val="608A7C71"/>
    <w:rsid w:val="613876CD"/>
    <w:rsid w:val="61730705"/>
    <w:rsid w:val="61891CD7"/>
    <w:rsid w:val="621041A6"/>
    <w:rsid w:val="622163B3"/>
    <w:rsid w:val="631D4DCC"/>
    <w:rsid w:val="635307EE"/>
    <w:rsid w:val="63780255"/>
    <w:rsid w:val="637D3ABD"/>
    <w:rsid w:val="63B70D7D"/>
    <w:rsid w:val="640B10C9"/>
    <w:rsid w:val="64A62BA0"/>
    <w:rsid w:val="64A82DBC"/>
    <w:rsid w:val="64CD45D0"/>
    <w:rsid w:val="651E6BDA"/>
    <w:rsid w:val="651F307E"/>
    <w:rsid w:val="65F04A1A"/>
    <w:rsid w:val="661A55F3"/>
    <w:rsid w:val="661F0E5C"/>
    <w:rsid w:val="662F5543"/>
    <w:rsid w:val="663F32AC"/>
    <w:rsid w:val="664E34EF"/>
    <w:rsid w:val="66855163"/>
    <w:rsid w:val="66A23F66"/>
    <w:rsid w:val="66CF2882"/>
    <w:rsid w:val="674E075B"/>
    <w:rsid w:val="679A69EC"/>
    <w:rsid w:val="67BF28F6"/>
    <w:rsid w:val="67DF08A2"/>
    <w:rsid w:val="67EC1211"/>
    <w:rsid w:val="68330BEE"/>
    <w:rsid w:val="684E77D6"/>
    <w:rsid w:val="68C33D20"/>
    <w:rsid w:val="68C63810"/>
    <w:rsid w:val="694806C9"/>
    <w:rsid w:val="697A2F79"/>
    <w:rsid w:val="697F058F"/>
    <w:rsid w:val="698F00A6"/>
    <w:rsid w:val="69A73642"/>
    <w:rsid w:val="69B813AB"/>
    <w:rsid w:val="69B875FD"/>
    <w:rsid w:val="69DF102E"/>
    <w:rsid w:val="6A06480C"/>
    <w:rsid w:val="6A116D0D"/>
    <w:rsid w:val="6A843983"/>
    <w:rsid w:val="6ACA3A8C"/>
    <w:rsid w:val="6B0845B4"/>
    <w:rsid w:val="6B0F76F1"/>
    <w:rsid w:val="6B4F5D3F"/>
    <w:rsid w:val="6BF84629"/>
    <w:rsid w:val="6C5D623A"/>
    <w:rsid w:val="6C705F6D"/>
    <w:rsid w:val="6D0B3EE8"/>
    <w:rsid w:val="6D48513C"/>
    <w:rsid w:val="6D875C64"/>
    <w:rsid w:val="6DA85BDA"/>
    <w:rsid w:val="6DFD5F26"/>
    <w:rsid w:val="6E2A65EF"/>
    <w:rsid w:val="6E3631E6"/>
    <w:rsid w:val="6E7A30D3"/>
    <w:rsid w:val="6EFF182A"/>
    <w:rsid w:val="6F3E2352"/>
    <w:rsid w:val="6F4656AB"/>
    <w:rsid w:val="6FA21A81"/>
    <w:rsid w:val="6FB46AB9"/>
    <w:rsid w:val="6FD9651F"/>
    <w:rsid w:val="6FF2313D"/>
    <w:rsid w:val="6FF9096F"/>
    <w:rsid w:val="7027728A"/>
    <w:rsid w:val="705362D1"/>
    <w:rsid w:val="70567B70"/>
    <w:rsid w:val="705838E8"/>
    <w:rsid w:val="705F07D2"/>
    <w:rsid w:val="709D12FB"/>
    <w:rsid w:val="70A02B99"/>
    <w:rsid w:val="70A628A5"/>
    <w:rsid w:val="70AB7EBB"/>
    <w:rsid w:val="70AC59E2"/>
    <w:rsid w:val="70B34FC2"/>
    <w:rsid w:val="70F33611"/>
    <w:rsid w:val="70FC4273"/>
    <w:rsid w:val="710B6BAC"/>
    <w:rsid w:val="71107D1F"/>
    <w:rsid w:val="711C66C3"/>
    <w:rsid w:val="71257C6E"/>
    <w:rsid w:val="716F713B"/>
    <w:rsid w:val="719721EE"/>
    <w:rsid w:val="71A072F4"/>
    <w:rsid w:val="71C56D5B"/>
    <w:rsid w:val="71D074AE"/>
    <w:rsid w:val="71D84CE0"/>
    <w:rsid w:val="723839D1"/>
    <w:rsid w:val="726C367A"/>
    <w:rsid w:val="72F71196"/>
    <w:rsid w:val="73320420"/>
    <w:rsid w:val="73351CBE"/>
    <w:rsid w:val="73373C88"/>
    <w:rsid w:val="73467A28"/>
    <w:rsid w:val="734E4B2E"/>
    <w:rsid w:val="737547B1"/>
    <w:rsid w:val="739C3AEB"/>
    <w:rsid w:val="73AB01D2"/>
    <w:rsid w:val="73D414D7"/>
    <w:rsid w:val="73EA0CFB"/>
    <w:rsid w:val="73FC0A2E"/>
    <w:rsid w:val="740A6CA7"/>
    <w:rsid w:val="740F0761"/>
    <w:rsid w:val="74116287"/>
    <w:rsid w:val="745B39A7"/>
    <w:rsid w:val="748E78D8"/>
    <w:rsid w:val="74980757"/>
    <w:rsid w:val="74F6722B"/>
    <w:rsid w:val="75575F1C"/>
    <w:rsid w:val="75AD1FE0"/>
    <w:rsid w:val="75FE45EA"/>
    <w:rsid w:val="7610256F"/>
    <w:rsid w:val="7610431D"/>
    <w:rsid w:val="76200A04"/>
    <w:rsid w:val="76530DD9"/>
    <w:rsid w:val="76856AB9"/>
    <w:rsid w:val="76C515AB"/>
    <w:rsid w:val="76DD68F5"/>
    <w:rsid w:val="76EC6B38"/>
    <w:rsid w:val="778356EE"/>
    <w:rsid w:val="77D25D2E"/>
    <w:rsid w:val="77DB72D8"/>
    <w:rsid w:val="781B5927"/>
    <w:rsid w:val="781E0F73"/>
    <w:rsid w:val="78324A1E"/>
    <w:rsid w:val="78397B5B"/>
    <w:rsid w:val="78801C2E"/>
    <w:rsid w:val="78B83176"/>
    <w:rsid w:val="791660EE"/>
    <w:rsid w:val="793D367B"/>
    <w:rsid w:val="79817A0B"/>
    <w:rsid w:val="79D73ACF"/>
    <w:rsid w:val="7A462A03"/>
    <w:rsid w:val="7B762E74"/>
    <w:rsid w:val="7C4D1E27"/>
    <w:rsid w:val="7C72188D"/>
    <w:rsid w:val="7C8A4E29"/>
    <w:rsid w:val="7C99506C"/>
    <w:rsid w:val="7CCB71F0"/>
    <w:rsid w:val="7D364FB1"/>
    <w:rsid w:val="7D7F24B4"/>
    <w:rsid w:val="7D8E0949"/>
    <w:rsid w:val="7EC65EC0"/>
    <w:rsid w:val="7ECB34D7"/>
    <w:rsid w:val="7EEB5927"/>
    <w:rsid w:val="7F435763"/>
    <w:rsid w:val="7F511C2E"/>
    <w:rsid w:val="7F967F89"/>
    <w:rsid w:val="7FA75CF2"/>
    <w:rsid w:val="7FFB60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1"/>
    <w:semiHidden/>
    <w:unhideWhenUsed/>
    <w:qFormat/>
    <w:uiPriority w:val="0"/>
    <w:pPr>
      <w:spacing w:line="360" w:lineRule="auto"/>
      <w:ind w:firstLine="560" w:firstLineChars="200"/>
    </w:pPr>
    <w:rPr>
      <w:rFonts w:ascii="仿宋_GB2312" w:hAnsi="宋体" w:eastAsia="仿宋_GB2312"/>
      <w:kern w:val="0"/>
      <w:sz w:val="28"/>
      <w:szCs w:val="24"/>
    </w:rPr>
  </w:style>
  <w:style w:type="paragraph" w:styleId="3">
    <w:name w:val="Balloon Text"/>
    <w:basedOn w:val="1"/>
    <w:link w:val="86"/>
    <w:semiHidden/>
    <w:unhideWhenUsed/>
    <w:qFormat/>
    <w:uiPriority w:val="99"/>
    <w:rPr>
      <w:sz w:val="18"/>
      <w:szCs w:val="18"/>
    </w:rPr>
  </w:style>
  <w:style w:type="paragraph" w:styleId="4">
    <w:name w:val="footer"/>
    <w:basedOn w:val="1"/>
    <w:link w:val="14"/>
    <w:unhideWhenUsed/>
    <w:qFormat/>
    <w:uiPriority w:val="99"/>
    <w:pPr>
      <w:tabs>
        <w:tab w:val="center" w:pos="4153"/>
        <w:tab w:val="right" w:pos="8306"/>
      </w:tabs>
      <w:snapToGrid w:val="0"/>
      <w:jc w:val="left"/>
    </w:pPr>
    <w:rPr>
      <w:sz w:val="18"/>
      <w:szCs w:val="18"/>
    </w:rPr>
  </w:style>
  <w:style w:type="paragraph" w:styleId="5">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table" w:styleId="7">
    <w:name w:val="Table Grid"/>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9">
    <w:name w:val="FollowedHyperlink"/>
    <w:basedOn w:val="8"/>
    <w:semiHidden/>
    <w:unhideWhenUsed/>
    <w:qFormat/>
    <w:uiPriority w:val="99"/>
    <w:rPr>
      <w:color w:val="800080"/>
      <w:u w:val="single"/>
    </w:rPr>
  </w:style>
  <w:style w:type="character" w:styleId="10">
    <w:name w:val="Hyperlink"/>
    <w:basedOn w:val="8"/>
    <w:semiHidden/>
    <w:unhideWhenUsed/>
    <w:qFormat/>
    <w:uiPriority w:val="99"/>
    <w:rPr>
      <w:color w:val="0000FF"/>
      <w:u w:val="single"/>
    </w:rPr>
  </w:style>
  <w:style w:type="character" w:customStyle="1" w:styleId="11">
    <w:name w:val="正文文本缩进 字符"/>
    <w:basedOn w:val="8"/>
    <w:link w:val="2"/>
    <w:semiHidden/>
    <w:uiPriority w:val="0"/>
    <w:rPr>
      <w:rFonts w:ascii="仿宋_GB2312" w:hAnsi="宋体" w:eastAsia="仿宋_GB2312" w:cs="Times New Roman"/>
      <w:kern w:val="0"/>
      <w:sz w:val="28"/>
      <w:szCs w:val="24"/>
    </w:rPr>
  </w:style>
  <w:style w:type="paragraph" w:styleId="12">
    <w:name w:val="List Paragraph"/>
    <w:basedOn w:val="1"/>
    <w:qFormat/>
    <w:uiPriority w:val="34"/>
    <w:pPr>
      <w:ind w:firstLine="420" w:firstLineChars="200"/>
    </w:pPr>
  </w:style>
  <w:style w:type="character" w:customStyle="1" w:styleId="13">
    <w:name w:val="页眉 字符"/>
    <w:basedOn w:val="8"/>
    <w:link w:val="5"/>
    <w:qFormat/>
    <w:uiPriority w:val="99"/>
    <w:rPr>
      <w:rFonts w:ascii="Calibri" w:hAnsi="Calibri" w:eastAsia="宋体" w:cs="Times New Roman"/>
      <w:sz w:val="18"/>
      <w:szCs w:val="18"/>
    </w:rPr>
  </w:style>
  <w:style w:type="character" w:customStyle="1" w:styleId="14">
    <w:name w:val="页脚 字符"/>
    <w:basedOn w:val="8"/>
    <w:link w:val="4"/>
    <w:qFormat/>
    <w:uiPriority w:val="99"/>
    <w:rPr>
      <w:rFonts w:ascii="Calibri" w:hAnsi="Calibri" w:eastAsia="宋体" w:cs="Times New Roman"/>
      <w:sz w:val="18"/>
      <w:szCs w:val="18"/>
    </w:rPr>
  </w:style>
  <w:style w:type="paragraph" w:customStyle="1" w:styleId="15">
    <w:name w:val="font5"/>
    <w:basedOn w:val="1"/>
    <w:qFormat/>
    <w:uiPriority w:val="0"/>
    <w:pPr>
      <w:widowControl/>
      <w:spacing w:before="100" w:beforeAutospacing="1" w:after="100" w:afterAutospacing="1"/>
      <w:jc w:val="left"/>
    </w:pPr>
    <w:rPr>
      <w:rFonts w:ascii="Times New Roman" w:hAnsi="Times New Roman"/>
      <w:kern w:val="0"/>
      <w:sz w:val="18"/>
      <w:szCs w:val="18"/>
    </w:rPr>
  </w:style>
  <w:style w:type="paragraph" w:customStyle="1" w:styleId="16">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
    <w:name w:val="font7"/>
    <w:basedOn w:val="1"/>
    <w:uiPriority w:val="0"/>
    <w:pPr>
      <w:widowControl/>
      <w:spacing w:before="100" w:beforeAutospacing="1" w:after="100" w:afterAutospacing="1"/>
      <w:jc w:val="left"/>
    </w:pPr>
    <w:rPr>
      <w:rFonts w:ascii="宋体" w:hAnsi="宋体" w:cs="宋体"/>
      <w:kern w:val="0"/>
      <w:sz w:val="18"/>
      <w:szCs w:val="18"/>
    </w:rPr>
  </w:style>
  <w:style w:type="paragraph" w:customStyle="1" w:styleId="18">
    <w:name w:val="font8"/>
    <w:basedOn w:val="1"/>
    <w:qFormat/>
    <w:uiPriority w:val="0"/>
    <w:pPr>
      <w:widowControl/>
      <w:spacing w:before="100" w:beforeAutospacing="1" w:after="100" w:afterAutospacing="1"/>
      <w:jc w:val="left"/>
    </w:pPr>
    <w:rPr>
      <w:rFonts w:ascii="Times New Roman" w:hAnsi="Times New Roman"/>
      <w:color w:val="000000"/>
      <w:kern w:val="0"/>
      <w:sz w:val="18"/>
      <w:szCs w:val="18"/>
    </w:rPr>
  </w:style>
  <w:style w:type="paragraph" w:customStyle="1" w:styleId="19">
    <w:name w:val="font9"/>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20">
    <w:name w:val="font10"/>
    <w:basedOn w:val="1"/>
    <w:qFormat/>
    <w:uiPriority w:val="0"/>
    <w:pPr>
      <w:widowControl/>
      <w:spacing w:before="100" w:beforeAutospacing="1" w:after="100" w:afterAutospacing="1"/>
      <w:jc w:val="left"/>
    </w:pPr>
    <w:rPr>
      <w:rFonts w:ascii="Times New Roman" w:hAnsi="Times New Roman"/>
      <w:color w:val="000000"/>
      <w:kern w:val="0"/>
      <w:sz w:val="18"/>
      <w:szCs w:val="18"/>
    </w:rPr>
  </w:style>
  <w:style w:type="paragraph" w:customStyle="1" w:styleId="21">
    <w:name w:val="font11"/>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22">
    <w:name w:val="xl65"/>
    <w:basedOn w:val="1"/>
    <w:uiPriority w:val="0"/>
    <w:pPr>
      <w:widowControl/>
      <w:shd w:val="clear" w:color="000000" w:fill="FFFFFF"/>
      <w:spacing w:before="100" w:beforeAutospacing="1" w:after="100" w:afterAutospacing="1"/>
      <w:jc w:val="left"/>
    </w:pPr>
    <w:rPr>
      <w:rFonts w:ascii="宋体" w:hAnsi="宋体" w:cs="宋体"/>
      <w:b/>
      <w:bCs/>
      <w:kern w:val="0"/>
      <w:sz w:val="24"/>
      <w:szCs w:val="24"/>
    </w:rPr>
  </w:style>
  <w:style w:type="paragraph" w:customStyle="1" w:styleId="23">
    <w:name w:val="xl66"/>
    <w:basedOn w:val="1"/>
    <w:qFormat/>
    <w:uiPriority w:val="0"/>
    <w:pPr>
      <w:widowControl/>
      <w:shd w:val="clear" w:color="000000" w:fill="FFFFFF"/>
      <w:spacing w:before="100" w:beforeAutospacing="1" w:after="100" w:afterAutospacing="1"/>
      <w:jc w:val="left"/>
    </w:pPr>
    <w:rPr>
      <w:rFonts w:ascii="宋体" w:hAnsi="宋体" w:cs="宋体"/>
      <w:kern w:val="0"/>
      <w:sz w:val="24"/>
      <w:szCs w:val="24"/>
    </w:rPr>
  </w:style>
  <w:style w:type="paragraph" w:customStyle="1" w:styleId="24">
    <w:name w:val="xl67"/>
    <w:basedOn w:val="1"/>
    <w:qFormat/>
    <w:uiPriority w:val="0"/>
    <w:pPr>
      <w:widowControl/>
      <w:shd w:val="clear" w:color="000000" w:fill="FCD5B4"/>
      <w:spacing w:before="100" w:beforeAutospacing="1" w:after="100" w:afterAutospacing="1"/>
      <w:jc w:val="left"/>
    </w:pPr>
    <w:rPr>
      <w:rFonts w:ascii="Times New Roman" w:hAnsi="Times New Roman"/>
      <w:b/>
      <w:bCs/>
      <w:kern w:val="0"/>
      <w:sz w:val="24"/>
      <w:szCs w:val="24"/>
    </w:rPr>
  </w:style>
  <w:style w:type="paragraph" w:customStyle="1" w:styleId="25">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Times New Roman" w:hAnsi="Times New Roman"/>
      <w:b/>
      <w:bCs/>
      <w:kern w:val="0"/>
      <w:sz w:val="18"/>
      <w:szCs w:val="18"/>
    </w:rPr>
  </w:style>
  <w:style w:type="paragraph" w:customStyle="1" w:styleId="26">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18"/>
      <w:szCs w:val="18"/>
    </w:rPr>
  </w:style>
  <w:style w:type="paragraph" w:customStyle="1" w:styleId="27">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Times New Roman" w:hAnsi="Times New Roman"/>
      <w:kern w:val="0"/>
      <w:sz w:val="18"/>
      <w:szCs w:val="18"/>
    </w:rPr>
  </w:style>
  <w:style w:type="paragraph" w:customStyle="1" w:styleId="28">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29">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30">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Times New Roman" w:hAnsi="Times New Roman"/>
      <w:kern w:val="0"/>
      <w:sz w:val="18"/>
      <w:szCs w:val="18"/>
    </w:rPr>
  </w:style>
  <w:style w:type="paragraph" w:customStyle="1" w:styleId="31">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3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kern w:val="0"/>
      <w:sz w:val="18"/>
      <w:szCs w:val="18"/>
    </w:rPr>
  </w:style>
  <w:style w:type="paragraph" w:customStyle="1" w:styleId="33">
    <w:name w:val="xl7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34">
    <w:name w:val="xl7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kern w:val="0"/>
      <w:sz w:val="18"/>
      <w:szCs w:val="18"/>
    </w:rPr>
  </w:style>
  <w:style w:type="paragraph" w:customStyle="1" w:styleId="3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36">
    <w:name w:val="xl79"/>
    <w:basedOn w:val="1"/>
    <w:qFormat/>
    <w:uiPriority w:val="0"/>
    <w:pPr>
      <w:widowControl/>
      <w:shd w:val="clear" w:color="000000" w:fill="FCD5B4"/>
      <w:spacing w:before="100" w:beforeAutospacing="1" w:after="100" w:afterAutospacing="1"/>
      <w:jc w:val="center"/>
    </w:pPr>
    <w:rPr>
      <w:rFonts w:ascii="Times New Roman" w:hAnsi="Times New Roman"/>
      <w:b/>
      <w:bCs/>
      <w:kern w:val="0"/>
      <w:sz w:val="24"/>
      <w:szCs w:val="24"/>
      <w:u w:val="single"/>
    </w:rPr>
  </w:style>
  <w:style w:type="paragraph" w:customStyle="1" w:styleId="37">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38">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18"/>
      <w:szCs w:val="18"/>
    </w:rPr>
  </w:style>
  <w:style w:type="paragraph" w:customStyle="1" w:styleId="39">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18"/>
      <w:szCs w:val="18"/>
    </w:rPr>
  </w:style>
  <w:style w:type="paragraph" w:customStyle="1" w:styleId="40">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41">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kern w:val="0"/>
      <w:sz w:val="18"/>
      <w:szCs w:val="18"/>
    </w:rPr>
  </w:style>
  <w:style w:type="paragraph" w:customStyle="1" w:styleId="42">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kern w:val="0"/>
      <w:sz w:val="18"/>
      <w:szCs w:val="18"/>
    </w:rPr>
  </w:style>
  <w:style w:type="paragraph" w:customStyle="1" w:styleId="43">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18"/>
      <w:szCs w:val="18"/>
    </w:rPr>
  </w:style>
  <w:style w:type="paragraph" w:customStyle="1" w:styleId="44">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Times New Roman" w:hAnsi="Times New Roman"/>
      <w:color w:val="000000"/>
      <w:kern w:val="0"/>
      <w:sz w:val="18"/>
      <w:szCs w:val="18"/>
    </w:rPr>
  </w:style>
  <w:style w:type="paragraph" w:customStyle="1" w:styleId="45">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kern w:val="0"/>
      <w:sz w:val="18"/>
      <w:szCs w:val="18"/>
    </w:rPr>
  </w:style>
  <w:style w:type="paragraph" w:customStyle="1" w:styleId="46">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4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333333"/>
      <w:kern w:val="0"/>
      <w:sz w:val="18"/>
      <w:szCs w:val="18"/>
    </w:rPr>
  </w:style>
  <w:style w:type="paragraph" w:customStyle="1" w:styleId="48">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18"/>
      <w:szCs w:val="18"/>
    </w:rPr>
  </w:style>
  <w:style w:type="paragraph" w:customStyle="1" w:styleId="49">
    <w:name w:val="xl92"/>
    <w:basedOn w:val="1"/>
    <w:qFormat/>
    <w:uiPriority w:val="0"/>
    <w:pPr>
      <w:widowControl/>
      <w:pBdr>
        <w:top w:val="single" w:color="auto" w:sz="4" w:space="0"/>
        <w:left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18"/>
      <w:szCs w:val="18"/>
    </w:rPr>
  </w:style>
  <w:style w:type="paragraph" w:customStyle="1" w:styleId="50">
    <w:name w:val="xl93"/>
    <w:basedOn w:val="1"/>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51">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kern w:val="0"/>
      <w:sz w:val="18"/>
      <w:szCs w:val="18"/>
    </w:rPr>
  </w:style>
  <w:style w:type="paragraph" w:customStyle="1" w:styleId="52">
    <w:name w:val="xl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53">
    <w:name w:val="xl96"/>
    <w:basedOn w:val="1"/>
    <w:qFormat/>
    <w:uiPriority w:val="0"/>
    <w:pPr>
      <w:widowControl/>
      <w:shd w:val="clear" w:color="000000" w:fill="FFFFFF"/>
      <w:spacing w:before="100" w:beforeAutospacing="1" w:after="100" w:afterAutospacing="1"/>
      <w:jc w:val="center"/>
    </w:pPr>
    <w:rPr>
      <w:rFonts w:ascii="宋体" w:hAnsi="宋体" w:cs="宋体"/>
      <w:kern w:val="0"/>
      <w:sz w:val="24"/>
      <w:szCs w:val="24"/>
    </w:rPr>
  </w:style>
  <w:style w:type="paragraph" w:customStyle="1" w:styleId="54">
    <w:name w:val="xl97"/>
    <w:basedOn w:val="1"/>
    <w:qFormat/>
    <w:uiPriority w:val="0"/>
    <w:pPr>
      <w:widowControl/>
      <w:pBdr>
        <w:bottom w:val="double" w:color="auto" w:sz="6" w:space="0"/>
      </w:pBdr>
      <w:shd w:val="clear" w:color="000000" w:fill="FFFFFF"/>
      <w:spacing w:before="100" w:beforeAutospacing="1" w:after="100" w:afterAutospacing="1"/>
      <w:jc w:val="center"/>
    </w:pPr>
    <w:rPr>
      <w:rFonts w:ascii="宋体" w:hAnsi="宋体" w:cs="宋体"/>
      <w:b/>
      <w:bCs/>
      <w:kern w:val="0"/>
      <w:sz w:val="24"/>
      <w:szCs w:val="24"/>
    </w:rPr>
  </w:style>
  <w:style w:type="paragraph" w:customStyle="1" w:styleId="55">
    <w:name w:val="xl98"/>
    <w:basedOn w:val="1"/>
    <w:qFormat/>
    <w:uiPriority w:val="0"/>
    <w:pPr>
      <w:widowControl/>
      <w:pBdr>
        <w:bottom w:val="double" w:color="auto" w:sz="6" w:space="0"/>
      </w:pBdr>
      <w:shd w:val="clear" w:color="000000" w:fill="FFFFFF"/>
      <w:spacing w:before="100" w:beforeAutospacing="1" w:after="100" w:afterAutospacing="1"/>
      <w:jc w:val="center"/>
    </w:pPr>
    <w:rPr>
      <w:rFonts w:ascii="宋体" w:hAnsi="宋体" w:cs="宋体"/>
      <w:kern w:val="0"/>
      <w:sz w:val="24"/>
      <w:szCs w:val="24"/>
    </w:rPr>
  </w:style>
  <w:style w:type="paragraph" w:customStyle="1" w:styleId="56">
    <w:name w:val="xl99"/>
    <w:basedOn w:val="1"/>
    <w:qFormat/>
    <w:uiPriority w:val="0"/>
    <w:pPr>
      <w:widowControl/>
      <w:shd w:val="clear" w:color="000000" w:fill="FCD5B4"/>
      <w:spacing w:before="100" w:beforeAutospacing="1" w:after="100" w:afterAutospacing="1"/>
      <w:jc w:val="left"/>
    </w:pPr>
    <w:rPr>
      <w:rFonts w:ascii="Times New Roman" w:hAnsi="Times New Roman"/>
      <w:b/>
      <w:bCs/>
      <w:kern w:val="0"/>
      <w:sz w:val="24"/>
      <w:szCs w:val="24"/>
    </w:rPr>
  </w:style>
  <w:style w:type="paragraph" w:customStyle="1" w:styleId="57">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s="宋体"/>
      <w:b/>
      <w:bCs/>
      <w:kern w:val="0"/>
      <w:sz w:val="24"/>
      <w:szCs w:val="24"/>
    </w:rPr>
  </w:style>
  <w:style w:type="paragraph" w:customStyle="1" w:styleId="5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Times New Roman" w:hAnsi="Times New Roman"/>
      <w:b/>
      <w:bCs/>
      <w:kern w:val="0"/>
      <w:sz w:val="24"/>
      <w:szCs w:val="24"/>
    </w:rPr>
  </w:style>
  <w:style w:type="paragraph" w:customStyle="1" w:styleId="59">
    <w:name w:val="xl102"/>
    <w:basedOn w:val="1"/>
    <w:qFormat/>
    <w:uiPriority w:val="0"/>
    <w:pPr>
      <w:widowControl/>
      <w:pBdr>
        <w:left w:val="single" w:color="auto" w:sz="4" w:space="0"/>
      </w:pBdr>
      <w:shd w:val="clear" w:color="000000" w:fill="FFFFFF"/>
      <w:spacing w:before="100" w:beforeAutospacing="1" w:after="100" w:afterAutospacing="1"/>
      <w:jc w:val="center"/>
    </w:pPr>
    <w:rPr>
      <w:rFonts w:ascii="Times New Roman" w:hAnsi="Times New Roman"/>
      <w:kern w:val="0"/>
      <w:sz w:val="18"/>
      <w:szCs w:val="18"/>
    </w:rPr>
  </w:style>
  <w:style w:type="paragraph" w:customStyle="1" w:styleId="60">
    <w:name w:val="xl103"/>
    <w:basedOn w:val="1"/>
    <w:qFormat/>
    <w:uiPriority w:val="0"/>
    <w:pPr>
      <w:widowControl/>
      <w:shd w:val="clear" w:color="000000" w:fill="FFFFFF"/>
      <w:spacing w:before="100" w:beforeAutospacing="1" w:after="100" w:afterAutospacing="1"/>
      <w:jc w:val="center"/>
    </w:pPr>
    <w:rPr>
      <w:rFonts w:ascii="Times New Roman" w:hAnsi="Times New Roman"/>
      <w:kern w:val="0"/>
      <w:sz w:val="18"/>
      <w:szCs w:val="18"/>
    </w:rPr>
  </w:style>
  <w:style w:type="paragraph" w:customStyle="1" w:styleId="61">
    <w:name w:val="xl104"/>
    <w:basedOn w:val="1"/>
    <w:qFormat/>
    <w:uiPriority w:val="0"/>
    <w:pPr>
      <w:widowControl/>
      <w:pBdr>
        <w:right w:val="single" w:color="auto" w:sz="8" w:space="0"/>
      </w:pBdr>
      <w:shd w:val="clear" w:color="000000" w:fill="FFFFFF"/>
      <w:spacing w:before="100" w:beforeAutospacing="1" w:after="100" w:afterAutospacing="1"/>
      <w:jc w:val="center"/>
    </w:pPr>
    <w:rPr>
      <w:rFonts w:ascii="Times New Roman" w:hAnsi="Times New Roman"/>
      <w:kern w:val="0"/>
      <w:sz w:val="18"/>
      <w:szCs w:val="18"/>
    </w:rPr>
  </w:style>
  <w:style w:type="paragraph" w:customStyle="1" w:styleId="62">
    <w:name w:val="xl10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Times New Roman" w:hAnsi="Times New Roman"/>
      <w:kern w:val="0"/>
      <w:sz w:val="18"/>
      <w:szCs w:val="18"/>
    </w:rPr>
  </w:style>
  <w:style w:type="paragraph" w:customStyle="1" w:styleId="63">
    <w:name w:val="xl106"/>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Times New Roman" w:hAnsi="Times New Roman"/>
      <w:kern w:val="0"/>
      <w:sz w:val="18"/>
      <w:szCs w:val="18"/>
    </w:rPr>
  </w:style>
  <w:style w:type="paragraph" w:customStyle="1" w:styleId="64">
    <w:name w:val="xl107"/>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Times New Roman" w:hAnsi="Times New Roman"/>
      <w:kern w:val="0"/>
      <w:sz w:val="18"/>
      <w:szCs w:val="18"/>
    </w:rPr>
  </w:style>
  <w:style w:type="paragraph" w:customStyle="1" w:styleId="65">
    <w:name w:val="xl108"/>
    <w:basedOn w:val="1"/>
    <w:qFormat/>
    <w:uiPriority w:val="0"/>
    <w:pPr>
      <w:widowControl/>
      <w:pBdr>
        <w:left w:val="single" w:color="auto" w:sz="8"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66">
    <w:name w:val="xl109"/>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67">
    <w:name w:val="xl110"/>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68">
    <w:name w:val="xl111"/>
    <w:basedOn w:val="1"/>
    <w:qFormat/>
    <w:uiPriority w:val="0"/>
    <w:pPr>
      <w:widowControl/>
      <w:pBdr>
        <w:top w:val="single" w:color="auto" w:sz="4" w:space="0"/>
        <w:left w:val="single" w:color="auto" w:sz="8" w:space="0"/>
        <w:bottom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69">
    <w:name w:val="xl112"/>
    <w:basedOn w:val="1"/>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70">
    <w:name w:val="xl113"/>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71">
    <w:name w:val="xl114"/>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Times New Roman" w:hAnsi="Times New Roman"/>
      <w:kern w:val="0"/>
      <w:sz w:val="18"/>
      <w:szCs w:val="18"/>
    </w:rPr>
  </w:style>
  <w:style w:type="paragraph" w:customStyle="1" w:styleId="72">
    <w:name w:val="xl115"/>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Times New Roman" w:hAnsi="Times New Roman"/>
      <w:kern w:val="0"/>
      <w:sz w:val="18"/>
      <w:szCs w:val="18"/>
    </w:rPr>
  </w:style>
  <w:style w:type="paragraph" w:customStyle="1" w:styleId="73">
    <w:name w:val="xl11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Times New Roman" w:hAnsi="Times New Roman"/>
      <w:kern w:val="0"/>
      <w:sz w:val="18"/>
      <w:szCs w:val="18"/>
    </w:rPr>
  </w:style>
  <w:style w:type="paragraph" w:customStyle="1" w:styleId="74">
    <w:name w:val="xl117"/>
    <w:basedOn w:val="1"/>
    <w:qFormat/>
    <w:uiPriority w:val="0"/>
    <w:pPr>
      <w:widowControl/>
      <w:pBdr>
        <w:top w:val="single" w:color="auto" w:sz="4" w:space="0"/>
        <w:left w:val="single" w:color="auto" w:sz="8"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75">
    <w:name w:val="xl11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76">
    <w:name w:val="xl119"/>
    <w:basedOn w:val="1"/>
    <w:qFormat/>
    <w:uiPriority w:val="0"/>
    <w:pPr>
      <w:widowControl/>
      <w:shd w:val="clear" w:color="000000" w:fill="FCD5B4"/>
      <w:spacing w:before="100" w:beforeAutospacing="1" w:after="100" w:afterAutospacing="1"/>
      <w:jc w:val="left"/>
    </w:pPr>
    <w:rPr>
      <w:rFonts w:ascii="宋体" w:hAnsi="宋体" w:cs="宋体"/>
      <w:b/>
      <w:bCs/>
      <w:kern w:val="0"/>
      <w:sz w:val="24"/>
      <w:szCs w:val="24"/>
    </w:rPr>
  </w:style>
  <w:style w:type="paragraph" w:customStyle="1" w:styleId="77">
    <w:name w:val="xl120"/>
    <w:basedOn w:val="1"/>
    <w:qFormat/>
    <w:uiPriority w:val="0"/>
    <w:pPr>
      <w:widowControl/>
      <w:pBdr>
        <w:top w:val="double" w:color="auto" w:sz="6" w:space="0"/>
        <w:bottom w:val="single" w:color="auto" w:sz="4" w:space="0"/>
      </w:pBdr>
      <w:shd w:val="clear" w:color="000000" w:fill="FCD5B4"/>
      <w:spacing w:before="100" w:beforeAutospacing="1" w:after="100" w:afterAutospacing="1"/>
      <w:jc w:val="center"/>
    </w:pPr>
    <w:rPr>
      <w:rFonts w:ascii="Times New Roman" w:hAnsi="Times New Roman"/>
      <w:b/>
      <w:bCs/>
      <w:kern w:val="0"/>
      <w:sz w:val="24"/>
      <w:szCs w:val="24"/>
    </w:rPr>
  </w:style>
  <w:style w:type="paragraph" w:customStyle="1" w:styleId="78">
    <w:name w:val="xl12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Times New Roman" w:hAnsi="Times New Roman"/>
      <w:kern w:val="0"/>
      <w:sz w:val="18"/>
      <w:szCs w:val="18"/>
    </w:rPr>
  </w:style>
  <w:style w:type="paragraph" w:customStyle="1" w:styleId="79">
    <w:name w:val="xl122"/>
    <w:basedOn w:val="1"/>
    <w:qFormat/>
    <w:uiPriority w:val="0"/>
    <w:pPr>
      <w:widowControl/>
      <w:pBdr>
        <w:top w:val="single" w:color="auto" w:sz="4" w:space="0"/>
        <w:left w:val="single" w:color="auto" w:sz="8" w:space="0"/>
        <w:right w:val="single" w:color="auto" w:sz="4" w:space="0"/>
      </w:pBdr>
      <w:shd w:val="clear" w:color="000000" w:fill="FFFFFF"/>
      <w:spacing w:before="100" w:beforeAutospacing="1" w:after="100" w:afterAutospacing="1"/>
      <w:jc w:val="center"/>
    </w:pPr>
    <w:rPr>
      <w:rFonts w:ascii="宋体" w:hAnsi="宋体" w:cs="宋体"/>
      <w:kern w:val="0"/>
      <w:sz w:val="18"/>
      <w:szCs w:val="18"/>
    </w:rPr>
  </w:style>
  <w:style w:type="paragraph" w:customStyle="1" w:styleId="80">
    <w:name w:val="xl123"/>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81">
    <w:name w:val="xl124"/>
    <w:basedOn w:val="1"/>
    <w:qFormat/>
    <w:uiPriority w:val="0"/>
    <w:pPr>
      <w:widowControl/>
      <w:pBdr>
        <w:top w:val="single" w:color="auto" w:sz="4" w:space="0"/>
        <w:left w:val="single" w:color="auto" w:sz="4" w:space="0"/>
      </w:pBdr>
      <w:shd w:val="clear" w:color="000000" w:fill="FFFFFF"/>
      <w:spacing w:before="100" w:beforeAutospacing="1" w:after="100" w:afterAutospacing="1"/>
      <w:jc w:val="center"/>
    </w:pPr>
    <w:rPr>
      <w:rFonts w:ascii="Times New Roman" w:hAnsi="Times New Roman"/>
      <w:kern w:val="0"/>
      <w:sz w:val="18"/>
      <w:szCs w:val="18"/>
    </w:rPr>
  </w:style>
  <w:style w:type="paragraph" w:customStyle="1" w:styleId="82">
    <w:name w:val="xl125"/>
    <w:basedOn w:val="1"/>
    <w:qFormat/>
    <w:uiPriority w:val="0"/>
    <w:pPr>
      <w:widowControl/>
      <w:pBdr>
        <w:top w:val="single" w:color="auto" w:sz="4" w:space="0"/>
      </w:pBdr>
      <w:shd w:val="clear" w:color="000000" w:fill="FFFFFF"/>
      <w:spacing w:before="100" w:beforeAutospacing="1" w:after="100" w:afterAutospacing="1"/>
      <w:jc w:val="center"/>
    </w:pPr>
    <w:rPr>
      <w:rFonts w:ascii="Times New Roman" w:hAnsi="Times New Roman"/>
      <w:kern w:val="0"/>
      <w:sz w:val="18"/>
      <w:szCs w:val="18"/>
    </w:rPr>
  </w:style>
  <w:style w:type="paragraph" w:customStyle="1" w:styleId="83">
    <w:name w:val="xl126"/>
    <w:basedOn w:val="1"/>
    <w:qFormat/>
    <w:uiPriority w:val="0"/>
    <w:pPr>
      <w:widowControl/>
      <w:pBdr>
        <w:top w:val="single" w:color="auto" w:sz="4" w:space="0"/>
        <w:right w:val="single" w:color="auto" w:sz="4" w:space="0"/>
      </w:pBdr>
      <w:shd w:val="clear" w:color="000000" w:fill="FFFFFF"/>
      <w:spacing w:before="100" w:beforeAutospacing="1" w:after="100" w:afterAutospacing="1"/>
      <w:jc w:val="center"/>
    </w:pPr>
    <w:rPr>
      <w:rFonts w:ascii="Times New Roman" w:hAnsi="Times New Roman"/>
      <w:kern w:val="0"/>
      <w:sz w:val="18"/>
      <w:szCs w:val="18"/>
    </w:rPr>
  </w:style>
  <w:style w:type="paragraph" w:customStyle="1" w:styleId="84">
    <w:name w:val="xl127"/>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szCs w:val="24"/>
    </w:rPr>
  </w:style>
  <w:style w:type="paragraph" w:customStyle="1" w:styleId="85">
    <w:name w:val="Char"/>
    <w:basedOn w:val="1"/>
    <w:qFormat/>
    <w:uiPriority w:val="0"/>
    <w:pPr>
      <w:spacing w:before="100" w:beforeLines="100"/>
    </w:pPr>
    <w:rPr>
      <w:rFonts w:ascii="Times New Roman" w:hAnsi="Times New Roman"/>
      <w:szCs w:val="24"/>
    </w:rPr>
  </w:style>
  <w:style w:type="character" w:customStyle="1" w:styleId="86">
    <w:name w:val="批注框文本 字符"/>
    <w:basedOn w:val="8"/>
    <w:link w:val="3"/>
    <w:semiHidden/>
    <w:uiPriority w:val="99"/>
    <w:rPr>
      <w:rFonts w:ascii="Calibri" w:hAnsi="Calibri" w:eastAsia="宋体" w:cs="Times New Roman"/>
      <w:sz w:val="18"/>
      <w:szCs w:val="18"/>
    </w:rPr>
  </w:style>
  <w:style w:type="paragraph" w:customStyle="1" w:styleId="87">
    <w:name w:val="Defaul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F7F1E-1DA1-410A-B82A-9418E7665B9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Pages>
  <Words>3037</Words>
  <Characters>3195</Characters>
  <Lines>23</Lines>
  <Paragraphs>6</Paragraphs>
  <TotalTime>3</TotalTime>
  <ScaleCrop>false</ScaleCrop>
  <LinksUpToDate>false</LinksUpToDate>
  <CharactersWithSpaces>3636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2024-04-25T03:27:00Z</dcterms:created>
  <dc:creator>周俊锋</dc:creator>
  <cp:lastModifiedBy>WPS_1636118494</cp:lastModifiedBy>
  <dcterms:modified xsi:type="dcterms:W3CDTF">2026-10-27T02:27:01Z</dcterms:modified>
  <cp:revision>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eyJoZGlkIjoiYjg2YWI5OGMxMjM5ZDhjOTMxMzk3NmEzZGY5MWFjNDgiLCJ1c2VySWQiOiIxMjkyNzUxNTI4In0=</vt:lpwstr>
  </property>
  <property fmtid="{D5CDD505-2E9C-101B-9397-08002B2CF9AE}" pid="3" name="KSOProductBuildVer">
    <vt:lpwstr>2052-12.1.0.28505</vt:lpwstr>
  </property>
  <property fmtid="{D5CDD505-2E9C-101B-9397-08002B2CF9AE}" pid="4" name="ICV">
    <vt:lpwstr>BA65F426F1E64308914E28F33BE7DD95_12</vt:lpwstr>
  </property>
</Properties>
</file>